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4C" w:rsidRPr="00232820" w:rsidRDefault="0057404C" w:rsidP="0057404C">
      <w:pPr>
        <w:pStyle w:val="ListParagraph"/>
        <w:jc w:val="center"/>
        <w:rPr>
          <w:rFonts w:ascii="Sylfaen" w:hAnsi="Sylfaen" w:cstheme="minorHAnsi"/>
          <w:color w:val="002060"/>
          <w:sz w:val="24"/>
          <w:szCs w:val="24"/>
          <w:lang w:val="ka-GE"/>
        </w:rPr>
      </w:pPr>
      <w:r>
        <w:rPr>
          <w:rFonts w:ascii="Sylfaen" w:hAnsi="Sylfaen" w:cs="Sylfaen"/>
          <w:color w:val="002060"/>
          <w:sz w:val="24"/>
          <w:szCs w:val="24"/>
          <w:lang w:val="ka-GE"/>
        </w:rPr>
        <w:t>ინფორმაცია</w:t>
      </w:r>
      <w:r>
        <w:rPr>
          <w:rFonts w:ascii="Sylfaen" w:hAnsi="Sylfaen" w:cs="Sylfaen"/>
          <w:color w:val="002060"/>
          <w:sz w:val="24"/>
          <w:szCs w:val="24"/>
        </w:rPr>
        <w:t xml:space="preserve"> </w:t>
      </w:r>
      <w:r>
        <w:rPr>
          <w:rFonts w:ascii="Sylfaen" w:hAnsi="Sylfaen" w:cs="Sylfaen"/>
          <w:color w:val="002060"/>
          <w:sz w:val="24"/>
          <w:szCs w:val="24"/>
          <w:lang w:val="ka-GE"/>
        </w:rPr>
        <w:t xml:space="preserve">საქართველოს </w:t>
      </w:r>
      <w:r w:rsidR="00B94E28">
        <w:rPr>
          <w:rFonts w:ascii="Sylfaen" w:hAnsi="Sylfaen" w:cs="Sylfaen"/>
          <w:color w:val="002060"/>
          <w:sz w:val="24"/>
          <w:szCs w:val="24"/>
          <w:lang w:val="ka-GE"/>
        </w:rPr>
        <w:t xml:space="preserve">ოკუპირებულ ტერიტორიებიდან დევნილთან, </w:t>
      </w:r>
      <w:r>
        <w:rPr>
          <w:rFonts w:ascii="Sylfaen" w:hAnsi="Sylfaen" w:cs="Sylfaen"/>
          <w:color w:val="002060"/>
          <w:sz w:val="24"/>
          <w:szCs w:val="24"/>
          <w:lang w:val="ka-GE"/>
        </w:rPr>
        <w:t>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w:t>
      </w:r>
      <w:r w:rsidR="00E454CA">
        <w:rPr>
          <w:rFonts w:ascii="Sylfaen" w:hAnsi="Sylfaen" w:cs="Sylfaen"/>
          <w:noProof/>
          <w:lang w:val="ka-GE"/>
        </w:rPr>
        <w:t>201</w:t>
      </w:r>
      <w:r w:rsidR="00F65B07">
        <w:rPr>
          <w:rFonts w:ascii="Sylfaen" w:hAnsi="Sylfaen" w:cs="Sylfaen"/>
          <w:noProof/>
        </w:rPr>
        <w:t>8</w:t>
      </w:r>
      <w:r w:rsidR="00E454CA">
        <w:rPr>
          <w:rFonts w:ascii="Sylfaen" w:hAnsi="Sylfaen" w:cs="Sylfaen"/>
          <w:noProof/>
          <w:lang w:val="ka-GE"/>
        </w:rPr>
        <w:t xml:space="preserve"> </w:t>
      </w:r>
      <w:r>
        <w:rPr>
          <w:rFonts w:ascii="Sylfaen" w:hAnsi="Sylfaen" w:cs="Sylfaen"/>
          <w:noProof/>
          <w:lang w:val="ka-GE"/>
        </w:rPr>
        <w:t xml:space="preserve">წ. </w:t>
      </w:r>
      <w:r w:rsidR="00754FAA">
        <w:rPr>
          <w:rFonts w:ascii="Sylfaen" w:hAnsi="Sylfaen" w:cs="Sylfaen"/>
          <w:noProof/>
          <w:lang w:val="ka-GE"/>
        </w:rPr>
        <w:t>1</w:t>
      </w:r>
      <w:r w:rsidR="005D27DC">
        <w:rPr>
          <w:rFonts w:ascii="Sylfaen" w:hAnsi="Sylfaen" w:cs="Sylfaen"/>
          <w:noProof/>
        </w:rPr>
        <w:t>,</w:t>
      </w:r>
      <w:r w:rsidR="00F65B07">
        <w:rPr>
          <w:rFonts w:ascii="Sylfaen" w:hAnsi="Sylfaen" w:cs="Sylfaen"/>
          <w:noProof/>
        </w:rPr>
        <w:t>13</w:t>
      </w:r>
      <w:r w:rsidR="005D27DC">
        <w:rPr>
          <w:rFonts w:ascii="Sylfaen" w:hAnsi="Sylfaen" w:cs="Sylfaen"/>
          <w:noProof/>
        </w:rPr>
        <w:t>5</w:t>
      </w:r>
      <w:r w:rsidR="00754FAA">
        <w:rPr>
          <w:rFonts w:ascii="Sylfaen" w:hAnsi="Sylfaen" w:cs="Sylfaen"/>
          <w:noProof/>
          <w:lang w:val="ka-GE"/>
        </w:rPr>
        <w:t xml:space="preserve"> </w:t>
      </w:r>
      <w:r>
        <w:rPr>
          <w:rFonts w:ascii="Sylfaen" w:hAnsi="Sylfaen" w:cs="Sylfaen"/>
          <w:noProof/>
          <w:lang w:val="ka-GE"/>
        </w:rPr>
        <w:t xml:space="preserve">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w:t>
      </w:r>
      <w:r w:rsidR="00754FAA">
        <w:rPr>
          <w:rFonts w:ascii="Sylfaen" w:hAnsi="Sylfaen" w:cs="Sylfaen"/>
          <w:noProof/>
          <w:lang w:val="ka-GE"/>
        </w:rPr>
        <w:t>201</w:t>
      </w:r>
      <w:r w:rsidR="00F65B07">
        <w:rPr>
          <w:rFonts w:ascii="Sylfaen" w:hAnsi="Sylfaen" w:cs="Sylfaen"/>
          <w:noProof/>
        </w:rPr>
        <w:t>8</w:t>
      </w:r>
      <w:r w:rsidR="00754FAA">
        <w:rPr>
          <w:rFonts w:ascii="Sylfaen" w:hAnsi="Sylfaen" w:cs="Sylfaen"/>
          <w:noProof/>
          <w:lang w:val="ka-GE"/>
        </w:rPr>
        <w:t xml:space="preserve"> </w:t>
      </w:r>
      <w:r>
        <w:rPr>
          <w:rFonts w:ascii="Sylfaen" w:hAnsi="Sylfaen" w:cs="Sylfaen"/>
          <w:noProof/>
          <w:lang w:val="ka-GE"/>
        </w:rPr>
        <w:t xml:space="preserve">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r w:rsidRPr="0057404C">
        <w:rPr>
          <w:rFonts w:ascii="Sylfaen" w:hAnsi="Sylfaen" w:cs="Sylfaen"/>
          <w:noProof/>
          <w:lang w:val="ka-GE"/>
        </w:rPr>
        <w:t xml:space="preserve"> </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68DD0991" wp14:editId="02C4DDDD">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55802720" wp14:editId="3069C72D">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50ADDF1" wp14:editId="6CF14329">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7EAA6936" wp14:editId="6A933D6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754FAA">
        <w:rPr>
          <w:rFonts w:ascii="Sylfaen" w:hAnsi="Sylfaen"/>
          <w:szCs w:val="24"/>
          <w:lang w:val="ka-GE"/>
        </w:rPr>
        <w:t xml:space="preserve"> </w:t>
      </w: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B94E28"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B94E28" w:rsidRPr="0057404C" w:rsidRDefault="00B94E28" w:rsidP="00B94E28">
      <w:pPr>
        <w:pStyle w:val="ListParagraph"/>
        <w:numPr>
          <w:ilvl w:val="0"/>
          <w:numId w:val="42"/>
        </w:numPr>
        <w:spacing w:after="160" w:line="259" w:lineRule="auto"/>
        <w:jc w:val="both"/>
        <w:rPr>
          <w:rFonts w:ascii="Sylfaen" w:eastAsia="Calibri" w:hAnsi="Sylfaen" w:cs="Sylfaen"/>
          <w:lang w:val="ka-GE"/>
        </w:rPr>
      </w:pPr>
      <w:r w:rsidRPr="00C746E0">
        <w:rPr>
          <w:rFonts w:ascii="Sylfaen" w:eastAsia="Calibri" w:hAnsi="Sylfaen" w:cs="Sylfaen"/>
          <w:lang w:val="ka-GE"/>
        </w:rPr>
        <w:t>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w:t>
      </w:r>
      <w:r w:rsidRPr="0057404C">
        <w:rPr>
          <w:rFonts w:ascii="Sylfaen" w:eastAsia="Calibri" w:hAnsi="Sylfaen" w:cs="Sylfaen"/>
          <w:lang w:val="ka-GE"/>
        </w:rPr>
        <w:t xml:space="preserve"> ქირურგიულ მომსახურებას, ასევე, ონკოლოგიური დაავადებების მკურნალობასა და მშობიარობას. </w:t>
      </w:r>
    </w:p>
    <w:p w:rsidR="00B94E28" w:rsidRPr="00B94E28" w:rsidRDefault="00B94E28"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lastRenderedPageBreak/>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57404C" w:rsidRPr="00B94E28" w:rsidRDefault="003D0F94"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751EFC" w:rsidRPr="00C746E0"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2013 </w:t>
      </w:r>
      <w:r w:rsidRPr="00C746E0">
        <w:rPr>
          <w:rFonts w:ascii="Sylfaen" w:eastAsia="Calibri" w:hAnsi="Sylfaen" w:cs="Sylfaen"/>
          <w:lang w:val="ka-GE"/>
        </w:rPr>
        <w:t xml:space="preserve">წლიდან დაფიქსირდა სამედიცინო მომსახურების უტილიზაციის ზრდა, </w:t>
      </w:r>
      <w:r w:rsidR="00754FAA" w:rsidRPr="00C746E0">
        <w:rPr>
          <w:rFonts w:ascii="Sylfaen" w:eastAsia="Calibri" w:hAnsi="Sylfaen" w:cs="Sylfaen"/>
          <w:lang w:val="ka-GE"/>
        </w:rPr>
        <w:t>201</w:t>
      </w:r>
      <w:r w:rsidR="00A64AB4">
        <w:rPr>
          <w:rFonts w:ascii="Sylfaen" w:eastAsia="Calibri" w:hAnsi="Sylfaen" w:cs="Sylfaen"/>
          <w:lang w:val="ka-GE"/>
        </w:rPr>
        <w:t>8</w:t>
      </w:r>
      <w:r w:rsidR="00754FAA" w:rsidRPr="00C746E0">
        <w:rPr>
          <w:rFonts w:ascii="Sylfaen" w:eastAsia="Calibri" w:hAnsi="Sylfaen" w:cs="Sylfaen"/>
          <w:lang w:val="ka-GE"/>
        </w:rPr>
        <w:t xml:space="preserve"> </w:t>
      </w:r>
      <w:r w:rsidRPr="00C746E0">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C746E0">
        <w:rPr>
          <w:rFonts w:ascii="Sylfaen" w:eastAsia="Calibri" w:hAnsi="Sylfaen" w:cs="Sylfaen"/>
        </w:rPr>
        <w:t>3.</w:t>
      </w:r>
      <w:r w:rsidR="00A64AB4">
        <w:rPr>
          <w:rFonts w:ascii="Sylfaen" w:eastAsia="Calibri" w:hAnsi="Sylfaen" w:cs="Sylfaen"/>
          <w:lang w:val="ka-GE"/>
        </w:rPr>
        <w:t>7</w:t>
      </w:r>
      <w:r w:rsidRPr="00C746E0">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r w:rsidR="00A64AB4">
        <w:rPr>
          <w:rFonts w:ascii="Sylfaen" w:eastAsia="Calibri" w:hAnsi="Sylfaen" w:cs="Sylfaen"/>
        </w:rPr>
        <w:t>16.7</w:t>
      </w:r>
      <w:r w:rsidRPr="00C746E0">
        <w:rPr>
          <w:rFonts w:ascii="Sylfaen" w:eastAsia="Calibri" w:hAnsi="Sylfaen" w:cs="Sylfaen"/>
          <w:lang w:val="ka-GE"/>
        </w:rPr>
        <w:t>-მდე (</w:t>
      </w:r>
      <w:r w:rsidR="00754FAA" w:rsidRPr="00C746E0">
        <w:rPr>
          <w:rFonts w:ascii="Sylfaen" w:eastAsia="Calibri" w:hAnsi="Sylfaen" w:cs="Sylfaen"/>
          <w:lang w:val="ka-GE"/>
        </w:rPr>
        <w:t>201</w:t>
      </w:r>
      <w:r w:rsidR="00A64AB4">
        <w:rPr>
          <w:rFonts w:ascii="Sylfaen" w:eastAsia="Calibri" w:hAnsi="Sylfaen" w:cs="Sylfaen"/>
        </w:rPr>
        <w:t>8</w:t>
      </w:r>
      <w:r w:rsidR="00A64AB4">
        <w:rPr>
          <w:rFonts w:ascii="Sylfaen" w:eastAsia="Calibri" w:hAnsi="Sylfaen" w:cs="Sylfaen"/>
          <w:lang w:val="ka-GE"/>
        </w:rPr>
        <w:t xml:space="preserve"> </w:t>
      </w:r>
      <w:r w:rsidRPr="00C746E0">
        <w:rPr>
          <w:rFonts w:ascii="Sylfaen" w:eastAsia="Calibri" w:hAnsi="Sylfaen" w:cs="Sylfaen"/>
          <w:lang w:val="ka-GE"/>
        </w:rPr>
        <w:t>წ).</w:t>
      </w:r>
    </w:p>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57404C" w:rsidRPr="0057404C" w:rsidRDefault="00C533F8" w:rsidP="006D5FAE">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w:t>
      </w:r>
      <w:r>
        <w:rPr>
          <w:rFonts w:ascii="Sylfaen" w:hAnsi="Sylfaen" w:cs="Sylfaen"/>
          <w:bCs/>
        </w:rPr>
        <w:t>8</w:t>
      </w:r>
      <w:r>
        <w:rPr>
          <w:rFonts w:ascii="Sylfaen" w:hAnsi="Sylfaen" w:cs="Sylfaen"/>
          <w:bCs/>
          <w:lang w:val="ka-GE"/>
        </w:rPr>
        <w:t xml:space="preserve"> </w:t>
      </w:r>
      <w:r w:rsidR="00BA505B">
        <w:rPr>
          <w:rFonts w:ascii="Sylfaen" w:hAnsi="Sylfaen" w:cs="Sylfaen"/>
          <w:bCs/>
          <w:lang w:val="ka-GE"/>
        </w:rPr>
        <w:t>წლის ბოლოსთვის</w:t>
      </w:r>
      <w:r w:rsidR="00BA505B" w:rsidRPr="007D50AB">
        <w:rPr>
          <w:rFonts w:ascii="Sylfaen" w:hAnsi="Sylfaen" w:cstheme="minorHAnsi"/>
          <w:bCs/>
          <w:lang w:val="ka-GE"/>
        </w:rPr>
        <w:t xml:space="preserve"> </w:t>
      </w:r>
      <w:r w:rsidR="00BA505B">
        <w:rPr>
          <w:rFonts w:ascii="Sylfaen" w:hAnsi="Sylfaen" w:cs="Sylfaen"/>
          <w:bCs/>
          <w:lang w:val="ka-GE"/>
        </w:rPr>
        <w:t>საყოველთაო ჯანდაცვის პ</w:t>
      </w:r>
      <w:r w:rsidR="00BA505B" w:rsidRPr="007D50AB">
        <w:rPr>
          <w:rFonts w:ascii="Sylfaen" w:hAnsi="Sylfaen" w:cs="Sylfaen"/>
          <w:bCs/>
          <w:lang w:val="ka-GE"/>
        </w:rPr>
        <w:t>როგრამის</w:t>
      </w:r>
      <w:r w:rsidR="00BA505B" w:rsidRPr="007D50AB">
        <w:rPr>
          <w:rFonts w:ascii="Sylfaen" w:hAnsi="Sylfaen" w:cstheme="minorHAnsi"/>
          <w:bCs/>
          <w:lang w:val="ka-GE"/>
        </w:rPr>
        <w:t xml:space="preserve"> </w:t>
      </w:r>
      <w:r w:rsidR="00BA505B" w:rsidRPr="007D50AB">
        <w:rPr>
          <w:rFonts w:ascii="Sylfaen" w:hAnsi="Sylfaen" w:cs="Sylfaen"/>
          <w:bCs/>
          <w:lang w:val="ka-GE"/>
        </w:rPr>
        <w:t>ფარგლებში</w:t>
      </w:r>
      <w:r w:rsidR="00BA505B" w:rsidRPr="007D50AB">
        <w:rPr>
          <w:rFonts w:ascii="Sylfaen" w:hAnsi="Sylfaen" w:cstheme="minorHAnsi"/>
          <w:bCs/>
          <w:lang w:val="ka-GE"/>
        </w:rPr>
        <w:t xml:space="preserve"> </w:t>
      </w:r>
      <w:r w:rsidR="00BA505B" w:rsidRPr="007D50AB">
        <w:rPr>
          <w:rFonts w:ascii="Sylfaen" w:hAnsi="Sylfaen" w:cs="Sylfaen"/>
          <w:bCs/>
          <w:lang w:val="ka-GE"/>
        </w:rPr>
        <w:t>სულ</w:t>
      </w:r>
      <w:r w:rsidR="00BA505B" w:rsidRPr="007D50AB">
        <w:rPr>
          <w:rFonts w:ascii="Sylfaen" w:hAnsi="Sylfaen" w:cstheme="minorHAnsi"/>
          <w:bCs/>
          <w:lang w:val="ka-GE"/>
        </w:rPr>
        <w:t xml:space="preserve"> </w:t>
      </w:r>
      <w:r w:rsidR="00BA505B" w:rsidRPr="007D50AB">
        <w:rPr>
          <w:rFonts w:ascii="Sylfaen" w:hAnsi="Sylfaen" w:cs="Sylfaen"/>
          <w:bCs/>
          <w:lang w:val="ka-GE"/>
        </w:rPr>
        <w:t>დაფიქსირდა</w:t>
      </w:r>
      <w:r w:rsidR="00BA505B" w:rsidRPr="007D50AB">
        <w:rPr>
          <w:rFonts w:ascii="Sylfaen" w:hAnsi="Sylfaen" w:cstheme="minorHAnsi"/>
          <w:bCs/>
          <w:lang w:val="ka-GE"/>
        </w:rPr>
        <w:t xml:space="preserve"> </w:t>
      </w:r>
      <w:r w:rsidR="009F3C70">
        <w:rPr>
          <w:rFonts w:ascii="Sylfaen" w:hAnsi="Sylfaen" w:cstheme="minorHAnsi"/>
          <w:bCs/>
        </w:rPr>
        <w:t xml:space="preserve"> 5</w:t>
      </w:r>
      <w:r w:rsidR="00BA505B" w:rsidRPr="007D50AB">
        <w:rPr>
          <w:rFonts w:ascii="Sylfaen" w:hAnsi="Sylfaen" w:cstheme="minorHAnsi"/>
          <w:bCs/>
          <w:lang w:val="ka-GE"/>
        </w:rPr>
        <w:t xml:space="preserve"> </w:t>
      </w:r>
      <w:r w:rsidR="00BA505B" w:rsidRPr="007D50AB">
        <w:rPr>
          <w:rFonts w:ascii="Sylfaen" w:hAnsi="Sylfaen" w:cs="Sylfaen"/>
          <w:bCs/>
          <w:lang w:val="ka-GE"/>
        </w:rPr>
        <w:t>მლნ</w:t>
      </w:r>
      <w:r w:rsidR="00BA505B" w:rsidRPr="007D50AB">
        <w:rPr>
          <w:rFonts w:ascii="Sylfaen" w:hAnsi="Sylfaen" w:cstheme="minorHAnsi"/>
          <w:bCs/>
          <w:lang w:val="ka-GE"/>
        </w:rPr>
        <w:t>-</w:t>
      </w:r>
      <w:r w:rsidR="00BA505B" w:rsidRPr="007D50AB">
        <w:rPr>
          <w:rFonts w:ascii="Sylfaen" w:hAnsi="Sylfaen" w:cs="Sylfaen"/>
          <w:bCs/>
          <w:lang w:val="ka-GE"/>
        </w:rPr>
        <w:t>ზე</w:t>
      </w:r>
      <w:r w:rsidR="00BA505B" w:rsidRPr="007D50AB">
        <w:rPr>
          <w:rFonts w:ascii="Sylfaen" w:hAnsi="Sylfaen" w:cstheme="minorHAnsi"/>
          <w:bCs/>
          <w:lang w:val="ka-GE"/>
        </w:rPr>
        <w:t xml:space="preserve"> </w:t>
      </w:r>
      <w:r w:rsidR="00BA505B" w:rsidRPr="007D50AB">
        <w:rPr>
          <w:rFonts w:ascii="Sylfaen" w:hAnsi="Sylfaen" w:cs="Sylfaen"/>
          <w:bCs/>
          <w:lang w:val="ka-GE"/>
        </w:rPr>
        <w:t>მეტი</w:t>
      </w:r>
      <w:r w:rsidR="00BA505B" w:rsidRPr="007D50AB">
        <w:rPr>
          <w:rFonts w:ascii="Sylfaen" w:hAnsi="Sylfaen" w:cstheme="minorHAnsi"/>
          <w:bCs/>
          <w:lang w:val="ka-GE"/>
        </w:rPr>
        <w:t xml:space="preserve"> </w:t>
      </w:r>
      <w:r w:rsidR="00BA505B"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w:t>
      </w:r>
      <w:r w:rsidR="009F3C70" w:rsidRPr="00232820">
        <w:rPr>
          <w:rFonts w:asciiTheme="minorHAnsi" w:hAnsi="Sylfaen" w:cstheme="minorBidi"/>
          <w:i/>
          <w:color w:val="000000" w:themeColor="text1"/>
          <w:kern w:val="24"/>
          <w:sz w:val="22"/>
          <w:szCs w:val="22"/>
          <w:lang w:val="ka-GE"/>
        </w:rPr>
        <w:t>201</w:t>
      </w:r>
      <w:r w:rsidR="009F3C70">
        <w:rPr>
          <w:rFonts w:asciiTheme="minorHAnsi" w:hAnsi="Sylfaen" w:cstheme="minorBidi"/>
          <w:i/>
          <w:color w:val="000000" w:themeColor="text1"/>
          <w:kern w:val="24"/>
          <w:sz w:val="22"/>
          <w:szCs w:val="22"/>
          <w:lang w:val="en-US"/>
        </w:rPr>
        <w:t>7</w:t>
      </w:r>
      <w:r w:rsidRPr="00232820">
        <w:rPr>
          <w:rFonts w:asciiTheme="minorHAnsi" w:hAnsi="Sylfaen" w:cstheme="minorBidi"/>
          <w:i/>
          <w:color w:val="000000" w:themeColor="text1"/>
          <w:kern w:val="24"/>
          <w:sz w:val="22"/>
          <w:szCs w:val="22"/>
          <w:lang w:val="ka-GE"/>
        </w:rPr>
        <w:t>)</w:t>
      </w:r>
    </w:p>
    <w:p w:rsidR="0057404C" w:rsidRPr="0057404C" w:rsidRDefault="0057404C" w:rsidP="00BA505B">
      <w:pPr>
        <w:pStyle w:val="NormalWeb"/>
        <w:spacing w:after="0"/>
        <w:ind w:left="360"/>
        <w:jc w:val="right"/>
        <w:rPr>
          <w:i/>
          <w:color w:val="000000" w:themeColor="text1"/>
          <w:sz w:val="22"/>
          <w:szCs w:val="22"/>
          <w:lang w:val="en-US"/>
        </w:rPr>
      </w:pPr>
      <w:r w:rsidRPr="009408CD">
        <w:rPr>
          <w:rFonts w:ascii="Sylfaen" w:eastAsia="Segoe UI" w:hAnsi="Sylfaen" w:cstheme="minorHAnsi"/>
          <w:noProof/>
          <w:lang w:val="en-US" w:eastAsia="en-US"/>
        </w:rPr>
        <w:drawing>
          <wp:inline distT="0" distB="0" distL="0" distR="0" wp14:anchorId="30CDF4DC" wp14:editId="6837715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w:t>
      </w:r>
      <w:r w:rsidR="009F3C70" w:rsidRPr="00232820">
        <w:rPr>
          <w:rFonts w:asciiTheme="minorHAnsi" w:hAnsi="Sylfaen" w:cstheme="minorBidi"/>
          <w:i/>
          <w:kern w:val="24"/>
          <w:sz w:val="22"/>
          <w:szCs w:val="22"/>
          <w:lang w:val="ka-GE"/>
        </w:rPr>
        <w:t>201</w:t>
      </w:r>
      <w:r w:rsidR="009F3C70">
        <w:rPr>
          <w:rFonts w:asciiTheme="minorHAnsi" w:hAnsi="Sylfaen" w:cstheme="minorBidi"/>
          <w:i/>
          <w:kern w:val="24"/>
          <w:sz w:val="22"/>
          <w:szCs w:val="22"/>
          <w:lang w:val="en-US"/>
        </w:rPr>
        <w:t>7</w:t>
      </w:r>
      <w:r w:rsidRPr="00232820">
        <w:rPr>
          <w:rFonts w:asciiTheme="minorHAnsi" w:hAnsi="Sylfaen" w:cstheme="minorBidi"/>
          <w:i/>
          <w:kern w:val="24"/>
          <w:sz w:val="22"/>
          <w:szCs w:val="22"/>
          <w:lang w:val="ka-GE"/>
        </w:rPr>
        <w:t>)</w:t>
      </w:r>
    </w:p>
    <w:p w:rsidR="00B94E28" w:rsidRDefault="00BA505B" w:rsidP="00B94E28">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6F4EBB4C" wp14:editId="3A7444BA">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Pr="00B94E28" w:rsidRDefault="00B94E28" w:rsidP="00B94E28">
      <w:pPr>
        <w:ind w:right="50"/>
        <w:jc w:val="both"/>
        <w:rPr>
          <w:rFonts w:ascii="Sylfaen" w:eastAsia="Segoe UI" w:hAnsi="Sylfaen" w:cstheme="minorHAnsi"/>
          <w:sz w:val="20"/>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lastRenderedPageBreak/>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197D5FA0" wp14:editId="79CA3E9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C533F8"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C533F8">
        <w:rPr>
          <w:rFonts w:ascii="Sylfaen" w:eastAsia="Times New Roman" w:hAnsi="Sylfaen" w:cs="Sylfaen"/>
          <w:lang w:val="ka-GE" w:eastAsia="ka-GE"/>
        </w:rPr>
        <w:t>2017 წლის</w:t>
      </w:r>
      <w:r w:rsidRPr="00C533F8">
        <w:rPr>
          <w:rFonts w:ascii="Sylfaen" w:eastAsia="Times New Roman" w:hAnsi="Sylfaen" w:cstheme="minorHAnsi"/>
          <w:lang w:val="ka-GE" w:eastAsia="ka-GE"/>
        </w:rPr>
        <w:t xml:space="preserve"> 1 </w:t>
      </w:r>
      <w:r w:rsidRPr="00C533F8">
        <w:rPr>
          <w:rFonts w:ascii="Sylfaen" w:eastAsia="Times New Roman" w:hAnsi="Sylfaen" w:cs="Sylfaen"/>
          <w:lang w:val="ka-GE" w:eastAsia="ka-GE"/>
        </w:rPr>
        <w:t>ივლისიდან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მქონე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პირთათვის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რომლებიც</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რეგისტრირებულნი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სოციალურად</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დაუცველი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ოჯახების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მონაცემთა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ერთიან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ბაზაში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მათზე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მინიჭებული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სარეიტინგო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ქულა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აღემატება</w:t>
      </w:r>
      <w:r w:rsidRPr="00C533F8">
        <w:rPr>
          <w:rFonts w:ascii="Sylfaen" w:eastAsia="Times New Roman" w:hAnsi="Sylfaen" w:cstheme="minorHAnsi"/>
          <w:lang w:val="ka-GE" w:eastAsia="ka-GE"/>
        </w:rPr>
        <w:t xml:space="preserve"> 100 000-</w:t>
      </w:r>
      <w:r w:rsidRPr="00C533F8">
        <w:rPr>
          <w:rFonts w:ascii="Sylfaen" w:eastAsia="Times New Roman" w:hAnsi="Sylfaen" w:cs="Sylfaen"/>
          <w:lang w:val="ka-GE" w:eastAsia="ka-GE"/>
        </w:rPr>
        <w:t>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ამოქმედდა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სახელმწიფო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პროგრამა</w:t>
      </w:r>
      <w:r w:rsidRPr="00C533F8">
        <w:rPr>
          <w:rFonts w:ascii="Sylfaen" w:eastAsia="Times New Roman" w:hAnsi="Sylfaen" w:cstheme="minorHAnsi"/>
          <w:lang w:val="ka-GE" w:eastAsia="ka-GE"/>
        </w:rPr>
        <w:t xml:space="preserve">. </w:t>
      </w:r>
      <w:r w:rsidR="00C533F8" w:rsidRPr="00C533F8">
        <w:rPr>
          <w:rFonts w:ascii="Sylfaen" w:eastAsia="Times New Roman" w:hAnsi="Sylfaen" w:cstheme="minorHAnsi"/>
          <w:lang w:eastAsia="ka-GE"/>
        </w:rPr>
        <w:t xml:space="preserve">2018 </w:t>
      </w:r>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00C533F8" w:rsidRPr="00C533F8">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C533F8">
        <w:rPr>
          <w:rFonts w:ascii="Sylfaen" w:eastAsia="Times New Roman" w:hAnsi="Sylfaen" w:cs="Sylfaen"/>
          <w:lang w:val="ka-GE" w:eastAsia="ka-GE"/>
        </w:rPr>
        <w:t>პროგრამის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ფარგლებში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გათვალისწინებულია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ფარისებრი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ჯირკვლის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დაავადებათა</w:t>
      </w:r>
      <w:r w:rsidR="00C533F8" w:rsidRPr="00C533F8">
        <w:rPr>
          <w:rFonts w:ascii="Sylfaen" w:eastAsia="Times New Roman" w:hAnsi="Sylfaen" w:cstheme="minorHAnsi"/>
          <w:lang w:val="ka-GE" w:eastAsia="ka-GE"/>
        </w:rPr>
        <w:t xml:space="preserve">, ასევე პარკინსონისა და ეპილეფსიის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პაციენტთა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უზრუნველყოფა</w:t>
      </w:r>
      <w:r w:rsidRPr="00C533F8">
        <w:rPr>
          <w:rFonts w:ascii="Sylfaen" w:eastAsia="Times New Roman" w:hAnsi="Sylfaen" w:cstheme="minorHAnsi"/>
          <w:lang w:val="ka-GE" w:eastAsia="ka-GE"/>
        </w:rPr>
        <w:t xml:space="preserve">. </w:t>
      </w:r>
    </w:p>
    <w:p w:rsidR="00BA505B" w:rsidRPr="0057404C" w:rsidRDefault="00C533F8"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2018  </w:t>
      </w:r>
      <w:r w:rsidR="00BA505B">
        <w:rPr>
          <w:rFonts w:ascii="Sylfaen" w:eastAsia="Times New Roman" w:hAnsi="Sylfaen" w:cstheme="minorHAnsi"/>
          <w:lang w:val="ka-GE" w:eastAsia="ka-GE"/>
        </w:rPr>
        <w:t xml:space="preserve">წლის განმავლობაში </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პროგრამით</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ისარგებლა</w:t>
      </w:r>
      <w:r w:rsidR="00BA505B" w:rsidRPr="007D50AB">
        <w:rPr>
          <w:rFonts w:ascii="Sylfaen" w:eastAsia="Times New Roman" w:hAnsi="Sylfaen" w:cstheme="minorHAnsi"/>
          <w:lang w:val="ka-GE" w:eastAsia="ka-GE"/>
        </w:rPr>
        <w:t xml:space="preserve"> </w:t>
      </w:r>
      <w:r w:rsidR="002710C0">
        <w:rPr>
          <w:rFonts w:ascii="Sylfaen" w:eastAsia="Times New Roman" w:hAnsi="Sylfaen" w:cstheme="minorHAnsi"/>
          <w:lang w:val="ka-GE" w:eastAsia="ka-GE"/>
        </w:rPr>
        <w:t>29 483</w:t>
      </w:r>
      <w:r w:rsidR="00BA505B">
        <w:rPr>
          <w:rFonts w:ascii="Sylfaen" w:eastAsia="Times New Roman" w:hAnsi="Sylfaen" w:cstheme="minorHAnsi"/>
          <w:lang w:val="ka-GE" w:eastAsia="ka-GE"/>
        </w:rPr>
        <w:t xml:space="preserve">-მა </w:t>
      </w:r>
      <w:r w:rsidR="00BA505B"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w:t>
      </w:r>
      <w:r>
        <w:rPr>
          <w:rFonts w:ascii="Sylfaen" w:hAnsi="Sylfaen" w:cstheme="minorHAnsi"/>
          <w:lang w:val="ka-GE"/>
        </w:rPr>
        <w:lastRenderedPageBreak/>
        <w:t xml:space="preserve">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E454CA">
        <w:rPr>
          <w:rFonts w:ascii="Sylfaen" w:hAnsi="Sylfaen" w:cstheme="minorHAnsi"/>
          <w:lang w:val="ka-GE"/>
        </w:rPr>
        <w:t xml:space="preserve">უფასოდ,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w:t>
      </w:r>
      <w:r w:rsidR="002710C0">
        <w:rPr>
          <w:rFonts w:ascii="Sylfaen" w:hAnsi="Sylfaen"/>
          <w:sz w:val="24"/>
          <w:szCs w:val="24"/>
          <w:lang w:val="ka-GE"/>
        </w:rPr>
        <w:t>42</w:t>
      </w:r>
      <w:r w:rsidR="002710C0" w:rsidRPr="00EC45DD">
        <w:rPr>
          <w:rFonts w:ascii="Sylfaen" w:hAnsi="Sylfaen"/>
          <w:sz w:val="24"/>
          <w:szCs w:val="24"/>
        </w:rPr>
        <w:t xml:space="preserve">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r w:rsidR="001D02F8">
        <w:rPr>
          <w:rFonts w:ascii="Sylfaen" w:hAnsi="Sylfaen"/>
          <w:sz w:val="24"/>
          <w:szCs w:val="24"/>
          <w:lang w:val="ka-GE"/>
        </w:rPr>
        <w:t>2019</w:t>
      </w:r>
      <w:r w:rsidR="002710C0">
        <w:rPr>
          <w:rFonts w:ascii="Sylfaen" w:hAnsi="Sylfaen"/>
          <w:sz w:val="24"/>
          <w:szCs w:val="24"/>
          <w:lang w:val="ka-GE"/>
        </w:rPr>
        <w:t xml:space="preserve"> </w:t>
      </w:r>
      <w:r>
        <w:rPr>
          <w:rFonts w:ascii="Sylfaen" w:hAnsi="Sylfaen"/>
          <w:sz w:val="24"/>
          <w:szCs w:val="24"/>
          <w:lang w:val="ka-GE"/>
        </w:rPr>
        <w:t>წლის</w:t>
      </w:r>
      <w:r w:rsidR="001D02F8">
        <w:rPr>
          <w:rFonts w:ascii="Sylfaen" w:hAnsi="Sylfaen"/>
          <w:sz w:val="24"/>
          <w:szCs w:val="24"/>
          <w:lang w:val="ka-GE"/>
        </w:rPr>
        <w:t xml:space="preserve"> ივნისის</w:t>
      </w:r>
      <w:r>
        <w:rPr>
          <w:rFonts w:ascii="Sylfaen" w:hAnsi="Sylfaen"/>
          <w:sz w:val="24"/>
          <w:szCs w:val="24"/>
          <w:lang w:val="ka-GE"/>
        </w:rPr>
        <w:t xml:space="preserve">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w:t>
      </w:r>
      <w:r w:rsidR="001D02F8">
        <w:rPr>
          <w:rFonts w:ascii="Sylfaen" w:hAnsi="Sylfaen" w:cstheme="minorHAnsi"/>
          <w:lang w:val="ka-GE"/>
        </w:rPr>
        <w:t>74000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w:t>
      </w:r>
      <w:r w:rsidR="001D02F8">
        <w:rPr>
          <w:rFonts w:ascii="Sylfaen" w:hAnsi="Sylfaen" w:cstheme="minorHAnsi"/>
          <w:lang w:val="ka-GE"/>
        </w:rPr>
        <w:t>58229</w:t>
      </w:r>
      <w:r w:rsidRPr="005A3DFC">
        <w:rPr>
          <w:rFonts w:ascii="Sylfaen" w:hAnsi="Sylfaen" w:cstheme="minorHAnsi"/>
          <w:lang w:val="ka-GE"/>
        </w:rPr>
        <w:t xml:space="preserve"> </w:t>
      </w:r>
      <w:r>
        <w:rPr>
          <w:rFonts w:ascii="Sylfaen" w:hAnsi="Sylfaen" w:cs="Sylfaen"/>
          <w:lang w:val="ka-GE"/>
        </w:rPr>
        <w:t>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w:t>
      </w:r>
      <w:r w:rsidR="001D02F8">
        <w:rPr>
          <w:rFonts w:ascii="Sylfaen" w:hAnsi="Sylfaen" w:cstheme="minorHAnsi"/>
          <w:lang w:val="ka-GE"/>
        </w:rPr>
        <w:t>53908</w:t>
      </w:r>
      <w:r>
        <w:rPr>
          <w:rFonts w:ascii="Sylfaen" w:hAnsi="Sylfaen" w:cstheme="minorHAnsi"/>
          <w:lang w:val="ka-GE"/>
        </w:rPr>
        <w:t xml:space="preserve">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001D02F8">
        <w:rPr>
          <w:rFonts w:ascii="Sylfaen" w:hAnsi="Sylfaen" w:cstheme="minorHAnsi"/>
          <w:lang w:val="ka-GE"/>
        </w:rPr>
        <w:t>,6</w:t>
      </w:r>
      <w:r w:rsidRPr="005A3DFC">
        <w:rPr>
          <w:rFonts w:ascii="Sylfaen" w:hAnsi="Sylfaen" w:cstheme="minorHAnsi"/>
          <w:lang w:val="ka-GE"/>
        </w:rPr>
        <w:t>%-</w:t>
      </w:r>
      <w:r w:rsidRPr="005A3DFC">
        <w:rPr>
          <w:rFonts w:ascii="Sylfaen" w:hAnsi="Sylfaen" w:cs="Sylfaen"/>
          <w:lang w:val="ka-GE"/>
        </w:rPr>
        <w:t>ია</w:t>
      </w:r>
      <w:r w:rsidR="002710C0">
        <w:rPr>
          <w:rFonts w:ascii="Sylfaen" w:hAnsi="Sylfaen" w:cs="Sylfaen"/>
          <w:lang w:val="ka-GE"/>
        </w:rPr>
        <w:t>.</w:t>
      </w:r>
      <w:r w:rsidRPr="005A3DFC">
        <w:rPr>
          <w:rFonts w:ascii="Sylfaen" w:hAnsi="Sylfaen" w:cstheme="minorHAnsi"/>
          <w:lang w:val="ka-GE"/>
        </w:rPr>
        <w:t xml:space="preserve"> </w:t>
      </w:r>
    </w:p>
    <w:p w:rsidR="003131F5" w:rsidRDefault="005D1B3E" w:rsidP="003131F5">
      <w:pPr>
        <w:pStyle w:val="ListParagraph"/>
        <w:numPr>
          <w:ilvl w:val="0"/>
          <w:numId w:val="1"/>
        </w:numPr>
        <w:jc w:val="both"/>
        <w:rPr>
          <w:rFonts w:ascii="Sylfaen" w:hAnsi="Sylfaen"/>
          <w:lang w:val="ka-GE"/>
        </w:rPr>
      </w:pPr>
      <w:r w:rsidRPr="003131F5">
        <w:rPr>
          <w:rFonts w:ascii="Sylfaen" w:hAnsi="Sylfaen"/>
        </w:rPr>
        <w:t xml:space="preserve">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გამოვლენის</w:t>
      </w:r>
      <w:r w:rsidRPr="003131F5">
        <w:rPr>
          <w:rFonts w:ascii="Sylfaen" w:hAnsi="Sylfaen"/>
        </w:rPr>
        <w:t xml:space="preserve"> </w:t>
      </w:r>
      <w:r w:rsidRPr="003131F5">
        <w:rPr>
          <w:rFonts w:ascii="Sylfaen" w:hAnsi="Sylfaen" w:cs="Sylfaen"/>
        </w:rPr>
        <w:t>გაზრდის</w:t>
      </w:r>
      <w:r w:rsidRPr="003131F5">
        <w:rPr>
          <w:rFonts w:ascii="Sylfaen" w:hAnsi="Sylfaen"/>
        </w:rPr>
        <w:t xml:space="preserve"> </w:t>
      </w:r>
      <w:r w:rsidRPr="003131F5">
        <w:rPr>
          <w:rFonts w:ascii="Sylfaen" w:hAnsi="Sylfaen" w:cs="Sylfaen"/>
        </w:rPr>
        <w:t>მიზნით</w:t>
      </w:r>
      <w:r w:rsidRPr="003131F5">
        <w:rPr>
          <w:rFonts w:ascii="Sylfaen" w:hAnsi="Sylfaen"/>
        </w:rPr>
        <w:t xml:space="preserve"> </w:t>
      </w:r>
      <w:r w:rsidRPr="003131F5">
        <w:rPr>
          <w:rFonts w:ascii="Sylfaen" w:hAnsi="Sylfaen" w:cs="Sylfaen"/>
        </w:rPr>
        <w:t>ბოლო</w:t>
      </w:r>
      <w:r w:rsidRPr="003131F5">
        <w:rPr>
          <w:rFonts w:ascii="Sylfaen" w:hAnsi="Sylfaen"/>
        </w:rPr>
        <w:t xml:space="preserve"> </w:t>
      </w:r>
      <w:r w:rsidRPr="003131F5">
        <w:rPr>
          <w:rFonts w:ascii="Sylfaen" w:hAnsi="Sylfaen" w:cs="Sylfaen"/>
        </w:rPr>
        <w:t>წლებში</w:t>
      </w:r>
      <w:r w:rsidRPr="003131F5">
        <w:rPr>
          <w:rFonts w:ascii="Sylfaen" w:hAnsi="Sylfaen"/>
        </w:rPr>
        <w:t xml:space="preserve"> </w:t>
      </w:r>
      <w:r w:rsidRPr="003131F5">
        <w:rPr>
          <w:rFonts w:ascii="Sylfaen" w:hAnsi="Sylfaen" w:cs="Sylfaen"/>
        </w:rPr>
        <w:t>გაძლიერ</w:t>
      </w:r>
      <w:r w:rsidRPr="003131F5">
        <w:rPr>
          <w:rFonts w:ascii="Sylfaen" w:hAnsi="Sylfaen" w:cs="Sylfaen"/>
          <w:lang w:val="ka-GE"/>
        </w:rPr>
        <w:t>დ</w:t>
      </w:r>
      <w:r w:rsidRPr="003131F5">
        <w:rPr>
          <w:rFonts w:ascii="Sylfaen" w:hAnsi="Sylfaen" w:cs="Sylfaen"/>
        </w:rPr>
        <w:t>ა</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აქტივობები</w:t>
      </w:r>
      <w:r w:rsidRPr="003131F5">
        <w:rPr>
          <w:rFonts w:ascii="Sylfaen" w:hAnsi="Sylfaen"/>
        </w:rPr>
        <w:t xml:space="preserve">. </w:t>
      </w:r>
      <w:proofErr w:type="gramStart"/>
      <w:r w:rsidRPr="003131F5">
        <w:rPr>
          <w:rFonts w:ascii="Sylfaen" w:hAnsi="Sylfaen" w:cs="Sylfaen"/>
        </w:rPr>
        <w:t>შემუშავდა</w:t>
      </w:r>
      <w:proofErr w:type="gramEnd"/>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დამტკიცდა</w:t>
      </w:r>
      <w:r w:rsidRPr="003131F5">
        <w:rPr>
          <w:rFonts w:ascii="Sylfaen" w:hAnsi="Sylfaen"/>
        </w:rPr>
        <w:t xml:space="preserve"> 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პროტოკოლი</w:t>
      </w:r>
      <w:r w:rsidRPr="003131F5">
        <w:rPr>
          <w:rFonts w:ascii="Sylfaen" w:hAnsi="Sylfaen"/>
        </w:rPr>
        <w:t xml:space="preserve">. </w:t>
      </w:r>
      <w:proofErr w:type="gramStart"/>
      <w:r w:rsidRPr="00831A75">
        <w:rPr>
          <w:rFonts w:ascii="Sylfaen" w:hAnsi="Sylfaen" w:cs="Sylfaen"/>
        </w:rPr>
        <w:t>რუტინული</w:t>
      </w:r>
      <w:proofErr w:type="gramEnd"/>
      <w:r w:rsidRPr="00831A75">
        <w:rPr>
          <w:rFonts w:ascii="Sylfaen" w:hAnsi="Sylfaen"/>
        </w:rPr>
        <w:t xml:space="preserve"> </w:t>
      </w:r>
      <w:r w:rsidRPr="00831A75">
        <w:rPr>
          <w:rFonts w:ascii="Sylfaen" w:hAnsi="Sylfaen" w:cs="Sylfaen"/>
        </w:rPr>
        <w:t>სკრინინგი</w:t>
      </w:r>
      <w:r w:rsidRPr="003131F5">
        <w:rPr>
          <w:rFonts w:ascii="Sylfaen" w:hAnsi="Sylfaen"/>
        </w:rPr>
        <w:t xml:space="preserve"> </w:t>
      </w:r>
      <w:r w:rsidRPr="003131F5">
        <w:rPr>
          <w:rFonts w:ascii="Sylfaen" w:hAnsi="Sylfaen" w:cs="Sylfaen"/>
        </w:rPr>
        <w:t>დაინერგა</w:t>
      </w:r>
      <w:r w:rsidRPr="003131F5">
        <w:rPr>
          <w:rFonts w:ascii="Sylfaen" w:hAnsi="Sylfaen"/>
        </w:rPr>
        <w:t xml:space="preserve"> </w:t>
      </w:r>
      <w:r w:rsidRPr="003131F5">
        <w:rPr>
          <w:rFonts w:ascii="Sylfaen" w:hAnsi="Sylfaen" w:cs="Sylfaen"/>
        </w:rPr>
        <w:t>ორსულ</w:t>
      </w:r>
      <w:r w:rsidRPr="003131F5">
        <w:rPr>
          <w:rFonts w:ascii="Sylfaen" w:hAnsi="Sylfaen"/>
        </w:rPr>
        <w:t xml:space="preserve"> </w:t>
      </w:r>
      <w:r w:rsidRPr="003131F5">
        <w:rPr>
          <w:rFonts w:ascii="Sylfaen" w:hAnsi="Sylfaen" w:cs="Sylfaen"/>
        </w:rPr>
        <w:t>ქალებსა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ჰოსპიტალიზებულ</w:t>
      </w:r>
      <w:r w:rsidRPr="003131F5">
        <w:rPr>
          <w:rFonts w:ascii="Sylfaen" w:hAnsi="Sylfaen"/>
        </w:rPr>
        <w:t xml:space="preserve"> </w:t>
      </w:r>
      <w:r w:rsidRPr="003131F5">
        <w:rPr>
          <w:rFonts w:ascii="Sylfaen" w:hAnsi="Sylfaen" w:cs="Sylfaen"/>
        </w:rPr>
        <w:t>პაციენტებში</w:t>
      </w:r>
      <w:r w:rsidRPr="003131F5">
        <w:rPr>
          <w:rFonts w:ascii="Sylfaen" w:hAnsi="Sylfaen"/>
        </w:rPr>
        <w:t xml:space="preserve">. </w:t>
      </w:r>
      <w:r w:rsidRPr="003131F5">
        <w:rPr>
          <w:rFonts w:ascii="Sylfaen" w:hAnsi="Sylfaen" w:cs="Sylfaen"/>
        </w:rPr>
        <w:t>ამჟამად</w:t>
      </w:r>
      <w:r w:rsidRPr="003131F5">
        <w:rPr>
          <w:rFonts w:ascii="Sylfaen" w:hAnsi="Sylfaen"/>
        </w:rPr>
        <w:t xml:space="preserve">, </w:t>
      </w:r>
      <w:r w:rsidRPr="003131F5">
        <w:rPr>
          <w:rFonts w:ascii="Sylfaen" w:hAnsi="Sylfaen" w:cs="Sylfaen"/>
        </w:rPr>
        <w:t>ინფექციის</w:t>
      </w:r>
      <w:r w:rsidRPr="003131F5">
        <w:rPr>
          <w:rFonts w:ascii="Sylfaen" w:hAnsi="Sylfaen"/>
        </w:rPr>
        <w:t xml:space="preserve"> </w:t>
      </w:r>
      <w:r w:rsidRPr="003131F5">
        <w:rPr>
          <w:rFonts w:ascii="Sylfaen" w:hAnsi="Sylfaen" w:cs="Sylfaen"/>
        </w:rPr>
        <w:t>სკრინინგი</w:t>
      </w:r>
      <w:r w:rsidRPr="003131F5">
        <w:rPr>
          <w:rFonts w:ascii="Sylfaen" w:hAnsi="Sylfaen"/>
        </w:rPr>
        <w:t xml:space="preserve"> </w:t>
      </w:r>
      <w:r w:rsidRPr="003131F5">
        <w:rPr>
          <w:rFonts w:ascii="Sylfaen" w:hAnsi="Sylfaen" w:cs="Sylfaen"/>
        </w:rPr>
        <w:t>ტარდება</w:t>
      </w:r>
      <w:r w:rsidRPr="003131F5">
        <w:rPr>
          <w:rFonts w:ascii="Sylfaen" w:hAnsi="Sylfaen"/>
        </w:rPr>
        <w:t xml:space="preserve"> </w:t>
      </w:r>
      <w:r w:rsidRPr="003131F5">
        <w:rPr>
          <w:rFonts w:ascii="Sylfaen" w:hAnsi="Sylfaen" w:cs="Sylfaen"/>
        </w:rPr>
        <w:t>ქვეყნის</w:t>
      </w:r>
      <w:r w:rsidRPr="003131F5">
        <w:rPr>
          <w:rFonts w:ascii="Sylfaen" w:hAnsi="Sylfaen"/>
        </w:rPr>
        <w:t xml:space="preserve"> </w:t>
      </w:r>
      <w:r w:rsidRPr="003131F5">
        <w:rPr>
          <w:rFonts w:ascii="Sylfaen" w:hAnsi="Sylfaen" w:cs="Sylfaen"/>
        </w:rPr>
        <w:t>მასშტაბით</w:t>
      </w:r>
      <w:r w:rsidRPr="003131F5">
        <w:rPr>
          <w:rFonts w:ascii="Sylfaen" w:hAnsi="Sylfaen"/>
        </w:rPr>
        <w:t xml:space="preserve"> 700-</w:t>
      </w:r>
      <w:r w:rsidRPr="003131F5">
        <w:rPr>
          <w:rFonts w:ascii="Sylfaen" w:hAnsi="Sylfaen" w:cs="Sylfaen"/>
        </w:rPr>
        <w:t>ზე</w:t>
      </w:r>
      <w:r w:rsidRPr="003131F5">
        <w:rPr>
          <w:rFonts w:ascii="Sylfaen" w:hAnsi="Sylfaen"/>
        </w:rPr>
        <w:t xml:space="preserve"> </w:t>
      </w:r>
      <w:r w:rsidRPr="003131F5">
        <w:rPr>
          <w:rFonts w:ascii="Sylfaen" w:hAnsi="Sylfaen" w:cs="Sylfaen"/>
        </w:rPr>
        <w:t>მეტ</w:t>
      </w:r>
      <w:r w:rsidRPr="003131F5">
        <w:rPr>
          <w:rFonts w:ascii="Sylfaen" w:hAnsi="Sylfaen"/>
        </w:rPr>
        <w:t xml:space="preserve"> </w:t>
      </w:r>
      <w:r w:rsidRPr="003131F5">
        <w:rPr>
          <w:rFonts w:ascii="Sylfaen" w:hAnsi="Sylfaen" w:cs="Sylfaen"/>
        </w:rPr>
        <w:t>დაწესებულებაში</w:t>
      </w:r>
      <w:r w:rsidRPr="003131F5">
        <w:rPr>
          <w:rFonts w:ascii="Sylfaen" w:hAnsi="Sylfaen"/>
        </w:rPr>
        <w:t xml:space="preserve">, </w:t>
      </w:r>
      <w:r w:rsidRPr="003131F5">
        <w:rPr>
          <w:rFonts w:ascii="Sylfaen" w:hAnsi="Sylfaen" w:cs="Sylfaen"/>
        </w:rPr>
        <w:t>მათ</w:t>
      </w:r>
      <w:r w:rsidRPr="003131F5">
        <w:rPr>
          <w:rFonts w:ascii="Sylfaen" w:hAnsi="Sylfaen"/>
        </w:rPr>
        <w:t xml:space="preserve"> </w:t>
      </w:r>
      <w:r w:rsidRPr="003131F5">
        <w:rPr>
          <w:rFonts w:ascii="Sylfaen" w:hAnsi="Sylfaen" w:cs="Sylfaen"/>
        </w:rPr>
        <w:t>შორის</w:t>
      </w:r>
      <w:r w:rsidRPr="003131F5">
        <w:rPr>
          <w:rFonts w:ascii="Sylfaen" w:hAnsi="Sylfaen"/>
        </w:rPr>
        <w:t xml:space="preserve">, </w:t>
      </w:r>
      <w:r w:rsidRPr="003131F5">
        <w:rPr>
          <w:rFonts w:ascii="Sylfaen" w:hAnsi="Sylfaen" w:cs="Sylfaen"/>
        </w:rPr>
        <w:t>პირველადი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Pr="003131F5">
        <w:rPr>
          <w:rFonts w:ascii="Sylfaen" w:hAnsi="Sylfaen"/>
        </w:rPr>
        <w:t xml:space="preserve">, </w:t>
      </w:r>
      <w:r w:rsidRPr="003131F5">
        <w:rPr>
          <w:rFonts w:ascii="Sylfaen" w:hAnsi="Sylfaen" w:cs="Sylfaen"/>
        </w:rPr>
        <w:t>ჰოსპიტლებში</w:t>
      </w:r>
      <w:r w:rsidRPr="003131F5">
        <w:rPr>
          <w:rFonts w:ascii="Sylfaen" w:hAnsi="Sylfaen"/>
        </w:rPr>
        <w:t xml:space="preserve">, </w:t>
      </w:r>
      <w:r w:rsidRPr="003131F5">
        <w:rPr>
          <w:rFonts w:ascii="Sylfaen" w:hAnsi="Sylfaen" w:cs="Sylfaen"/>
        </w:rPr>
        <w:t>სასჯელაღსრულების</w:t>
      </w:r>
      <w:r w:rsidRPr="003131F5">
        <w:rPr>
          <w:rFonts w:ascii="Sylfaen" w:hAnsi="Sylfaen"/>
        </w:rPr>
        <w:t xml:space="preserve"> </w:t>
      </w:r>
      <w:r w:rsidRPr="003131F5">
        <w:rPr>
          <w:rFonts w:ascii="Sylfaen" w:hAnsi="Sylfaen" w:cs="Sylfaen"/>
        </w:rPr>
        <w:t>დაწესებულებებში</w:t>
      </w:r>
      <w:r w:rsidRPr="003131F5">
        <w:rPr>
          <w:rFonts w:ascii="Sylfaen" w:hAnsi="Sylfaen"/>
        </w:rPr>
        <w:t xml:space="preserve">, </w:t>
      </w:r>
      <w:r w:rsidRPr="003131F5">
        <w:rPr>
          <w:rFonts w:ascii="Sylfaen" w:hAnsi="Sylfaen" w:cs="Sylfaen"/>
        </w:rPr>
        <w:t>სააფთიაქო</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ზიანის</w:t>
      </w:r>
      <w:r w:rsidRPr="003131F5">
        <w:rPr>
          <w:rFonts w:ascii="Sylfaen" w:hAnsi="Sylfaen"/>
        </w:rPr>
        <w:t xml:space="preserve"> </w:t>
      </w:r>
      <w:r w:rsidRPr="003131F5">
        <w:rPr>
          <w:rFonts w:ascii="Sylfaen" w:hAnsi="Sylfaen" w:cs="Sylfaen"/>
        </w:rPr>
        <w:t>შემცირების</w:t>
      </w:r>
      <w:r w:rsidRPr="003131F5">
        <w:rPr>
          <w:rFonts w:ascii="Sylfaen" w:hAnsi="Sylfaen"/>
        </w:rPr>
        <w:t xml:space="preserve"> </w:t>
      </w:r>
      <w:r w:rsidRPr="003131F5">
        <w:rPr>
          <w:rFonts w:ascii="Sylfaen" w:hAnsi="Sylfaen" w:cs="Sylfaen"/>
        </w:rPr>
        <w:t>ქსელებში</w:t>
      </w:r>
      <w:r w:rsidRPr="003131F5">
        <w:rPr>
          <w:rFonts w:ascii="Sylfaen" w:hAnsi="Sylfaen"/>
        </w:rPr>
        <w:t xml:space="preserve">, </w:t>
      </w:r>
      <w:r w:rsidRPr="003131F5">
        <w:rPr>
          <w:rFonts w:ascii="Sylfaen" w:hAnsi="Sylfaen" w:cs="Sylfaen"/>
        </w:rPr>
        <w:t>მუნიციპალურ</w:t>
      </w:r>
      <w:r w:rsidRPr="003131F5">
        <w:rPr>
          <w:rFonts w:ascii="Sylfaen" w:hAnsi="Sylfaen"/>
        </w:rPr>
        <w:t xml:space="preserve"> </w:t>
      </w:r>
      <w:r w:rsidRPr="003131F5">
        <w:rPr>
          <w:rFonts w:ascii="Sylfaen" w:hAnsi="Sylfaen" w:cs="Sylfaen"/>
        </w:rPr>
        <w:t>საზოგადოებრივი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003131F5" w:rsidRPr="003131F5">
        <w:rPr>
          <w:rFonts w:ascii="Sylfaen" w:hAnsi="Sylfaen"/>
          <w:lang w:val="ka-GE"/>
        </w:rPr>
        <w:t xml:space="preserve">, 12 იუსტიციის სახლში </w:t>
      </w:r>
      <w:r w:rsidR="003131F5">
        <w:rPr>
          <w:rFonts w:ascii="Sylfaen" w:hAnsi="Sylfaen"/>
          <w:lang w:val="ka-GE"/>
        </w:rPr>
        <w:t xml:space="preserve"> ქვეყნის მასშტაბით;</w:t>
      </w:r>
      <w:r w:rsidR="003131F5"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3131F5" w:rsidRPr="006F69D9">
        <w:rPr>
          <w:rFonts w:ascii="Sylfaen" w:hAnsi="Sylfaen"/>
          <w:lang w:val="ka-GE"/>
        </w:rPr>
        <w:t xml:space="preserve"> </w:t>
      </w:r>
      <w:r w:rsidR="003131F5" w:rsidRPr="006F69D9">
        <w:rPr>
          <w:rFonts w:ascii="Sylfaen" w:hAnsi="Sylfaen" w:cs="Sylfaen"/>
          <w:lang w:val="ka-GE"/>
        </w:rPr>
        <w:t>პროცესი</w:t>
      </w:r>
      <w:r w:rsidR="003131F5" w:rsidRPr="006F69D9">
        <w:rPr>
          <w:rFonts w:ascii="Sylfaen" w:hAnsi="Sylfaen"/>
          <w:lang w:val="ka-GE"/>
        </w:rPr>
        <w:t xml:space="preserve">, </w:t>
      </w:r>
      <w:r w:rsidR="003131F5" w:rsidRPr="006F69D9">
        <w:rPr>
          <w:rFonts w:ascii="Sylfaen" w:hAnsi="Sylfaen" w:cs="Sylfaen"/>
          <w:lang w:val="ka-GE"/>
        </w:rPr>
        <w:t>რომლის</w:t>
      </w:r>
      <w:r w:rsidR="003131F5" w:rsidRPr="006F69D9">
        <w:rPr>
          <w:rFonts w:ascii="Sylfaen" w:hAnsi="Sylfaen"/>
          <w:lang w:val="ka-GE"/>
        </w:rPr>
        <w:t xml:space="preserve"> </w:t>
      </w:r>
      <w:r w:rsidR="003131F5" w:rsidRPr="006F69D9">
        <w:rPr>
          <w:rFonts w:ascii="Sylfaen" w:hAnsi="Sylfaen" w:cs="Sylfaen"/>
          <w:lang w:val="ka-GE"/>
        </w:rPr>
        <w:t>მიხედვითაც</w:t>
      </w:r>
      <w:r w:rsidR="003131F5" w:rsidRPr="006F69D9">
        <w:rPr>
          <w:rFonts w:ascii="Sylfaen" w:hAnsi="Sylfaen"/>
          <w:lang w:val="ka-GE"/>
        </w:rPr>
        <w:t xml:space="preserve">, </w:t>
      </w:r>
      <w:r w:rsidR="003131F5" w:rsidRPr="006F69D9">
        <w:rPr>
          <w:rFonts w:ascii="Sylfaen" w:hAnsi="Sylfaen" w:cs="Sylfaen"/>
          <w:lang w:val="ka-GE"/>
        </w:rPr>
        <w:t>საქართველოს</w:t>
      </w:r>
      <w:r w:rsidR="003131F5" w:rsidRPr="006F69D9">
        <w:rPr>
          <w:rFonts w:ascii="Sylfaen" w:hAnsi="Sylfaen"/>
          <w:lang w:val="ka-GE"/>
        </w:rPr>
        <w:t xml:space="preserve"> </w:t>
      </w:r>
      <w:r w:rsidR="003131F5" w:rsidRPr="006F69D9">
        <w:rPr>
          <w:rFonts w:ascii="Sylfaen" w:hAnsi="Sylfaen" w:cs="Sylfaen"/>
          <w:lang w:val="ka-GE"/>
        </w:rPr>
        <w:t>ყველა</w:t>
      </w:r>
      <w:r w:rsidR="003131F5" w:rsidRPr="006F69D9">
        <w:rPr>
          <w:rFonts w:ascii="Sylfaen" w:hAnsi="Sylfaen"/>
          <w:lang w:val="ka-GE"/>
        </w:rPr>
        <w:t xml:space="preserve"> </w:t>
      </w:r>
      <w:r w:rsidR="003131F5" w:rsidRPr="006F69D9">
        <w:rPr>
          <w:rFonts w:ascii="Sylfaen" w:hAnsi="Sylfaen" w:cs="Sylfaen"/>
          <w:lang w:val="ka-GE"/>
        </w:rPr>
        <w:t>მუნიციპალიტეტში</w:t>
      </w:r>
      <w:r w:rsidR="003131F5" w:rsidRPr="006F69D9">
        <w:rPr>
          <w:rFonts w:ascii="Sylfaen" w:hAnsi="Sylfaen"/>
          <w:lang w:val="ka-GE"/>
        </w:rPr>
        <w:t xml:space="preserve">, </w:t>
      </w:r>
      <w:r w:rsidR="003131F5" w:rsidRPr="006F69D9">
        <w:rPr>
          <w:rFonts w:ascii="Sylfaen" w:hAnsi="Sylfaen" w:cs="Sylfaen"/>
          <w:lang w:val="ka-GE"/>
        </w:rPr>
        <w:t>იქნება</w:t>
      </w:r>
      <w:r w:rsidR="003131F5" w:rsidRPr="006F69D9">
        <w:rPr>
          <w:rFonts w:ascii="Sylfaen" w:hAnsi="Sylfaen"/>
          <w:lang w:val="ka-GE"/>
        </w:rPr>
        <w:t xml:space="preserve"> </w:t>
      </w:r>
      <w:r w:rsidR="003131F5" w:rsidRPr="006F69D9">
        <w:rPr>
          <w:rFonts w:ascii="Sylfaen" w:hAnsi="Sylfaen" w:cs="Sylfaen"/>
          <w:lang w:val="ka-GE"/>
        </w:rPr>
        <w:t>მინიმუმ</w:t>
      </w:r>
      <w:r w:rsidR="003131F5" w:rsidRPr="006F69D9">
        <w:rPr>
          <w:rFonts w:ascii="Sylfaen" w:hAnsi="Sylfaen"/>
          <w:lang w:val="ka-GE"/>
        </w:rPr>
        <w:t xml:space="preserve">, </w:t>
      </w:r>
      <w:r w:rsidR="003131F5" w:rsidRPr="006F69D9">
        <w:rPr>
          <w:rFonts w:ascii="Sylfaen" w:hAnsi="Sylfaen" w:cs="Sylfaen"/>
          <w:lang w:val="ka-GE"/>
        </w:rPr>
        <w:t>ერთი</w:t>
      </w:r>
      <w:r w:rsidR="003131F5" w:rsidRPr="006F69D9">
        <w:rPr>
          <w:rFonts w:ascii="Sylfaen" w:hAnsi="Sylfaen"/>
          <w:lang w:val="ka-GE"/>
        </w:rPr>
        <w:t xml:space="preserve"> </w:t>
      </w:r>
      <w:r w:rsidR="003131F5" w:rsidRPr="006F69D9">
        <w:rPr>
          <w:rFonts w:ascii="Sylfaen" w:hAnsi="Sylfaen" w:cs="Sylfaen"/>
          <w:lang w:val="ka-GE"/>
        </w:rPr>
        <w:t>დაწესებულება</w:t>
      </w:r>
      <w:r w:rsidR="003131F5" w:rsidRPr="006F69D9">
        <w:rPr>
          <w:rFonts w:ascii="Sylfaen" w:hAnsi="Sylfaen"/>
          <w:lang w:val="ka-GE"/>
        </w:rPr>
        <w:t xml:space="preserve">, </w:t>
      </w:r>
      <w:r w:rsidR="003131F5" w:rsidRPr="006F69D9">
        <w:rPr>
          <w:rFonts w:ascii="Sylfaen" w:hAnsi="Sylfaen" w:cs="Sylfaen"/>
          <w:lang w:val="ka-GE"/>
        </w:rPr>
        <w:t>რომელიც</w:t>
      </w:r>
      <w:r w:rsidR="003131F5" w:rsidRPr="006F69D9">
        <w:rPr>
          <w:rFonts w:ascii="Sylfaen" w:hAnsi="Sylfaen"/>
          <w:lang w:val="ka-GE"/>
        </w:rPr>
        <w:t xml:space="preserve"> </w:t>
      </w:r>
      <w:r w:rsidR="003131F5" w:rsidRPr="006F69D9">
        <w:rPr>
          <w:rFonts w:ascii="Sylfaen" w:hAnsi="Sylfaen" w:cs="Sylfaen"/>
          <w:lang w:val="ka-GE"/>
        </w:rPr>
        <w:t>ბენეფიციარებს</w:t>
      </w:r>
      <w:r w:rsidR="003131F5" w:rsidRPr="006F69D9">
        <w:rPr>
          <w:rFonts w:ascii="Sylfaen" w:hAnsi="Sylfaen"/>
          <w:lang w:val="ka-GE"/>
        </w:rPr>
        <w:t xml:space="preserve"> </w:t>
      </w:r>
      <w:r w:rsidR="003131F5" w:rsidRPr="006F69D9">
        <w:rPr>
          <w:rFonts w:ascii="Sylfaen" w:hAnsi="Sylfaen" w:cs="Sylfaen"/>
          <w:lang w:val="ka-GE"/>
        </w:rPr>
        <w:t>სრულ</w:t>
      </w:r>
      <w:r w:rsidR="003131F5" w:rsidRPr="006F69D9">
        <w:rPr>
          <w:rFonts w:ascii="Sylfaen" w:hAnsi="Sylfaen"/>
          <w:lang w:val="ka-GE"/>
        </w:rPr>
        <w:t xml:space="preserve"> </w:t>
      </w:r>
      <w:r w:rsidR="003131F5" w:rsidRPr="006F69D9">
        <w:rPr>
          <w:rFonts w:ascii="Sylfaen" w:hAnsi="Sylfaen" w:cs="Sylfaen"/>
          <w:lang w:val="ka-GE"/>
        </w:rPr>
        <w:t>სერვისს</w:t>
      </w:r>
      <w:r w:rsidR="003131F5" w:rsidRPr="006F69D9">
        <w:rPr>
          <w:rFonts w:ascii="Sylfaen" w:hAnsi="Sylfaen"/>
          <w:lang w:val="ka-GE"/>
        </w:rPr>
        <w:t xml:space="preserve"> </w:t>
      </w:r>
      <w:r w:rsidR="003131F5" w:rsidRPr="006F69D9">
        <w:rPr>
          <w:rFonts w:ascii="Sylfaen" w:hAnsi="Sylfaen" w:cs="Sylfaen"/>
          <w:lang w:val="ka-GE"/>
        </w:rPr>
        <w:t>შესთავაზებს</w:t>
      </w:r>
      <w:r w:rsidR="003131F5" w:rsidRPr="006F69D9">
        <w:rPr>
          <w:rFonts w:ascii="Sylfaen" w:hAnsi="Sylfaen"/>
          <w:lang w:val="ka-GE"/>
        </w:rPr>
        <w:t xml:space="preserve">. </w:t>
      </w:r>
      <w:r w:rsidR="003131F5" w:rsidRPr="006F69D9">
        <w:rPr>
          <w:rFonts w:ascii="Sylfaen" w:hAnsi="Sylfaen" w:cs="Sylfaen"/>
          <w:lang w:val="ka-GE"/>
        </w:rPr>
        <w:t>პროცესში</w:t>
      </w:r>
      <w:r w:rsidR="003131F5" w:rsidRPr="006F69D9">
        <w:rPr>
          <w:rFonts w:ascii="Sylfaen" w:hAnsi="Sylfaen"/>
          <w:lang w:val="ka-GE"/>
        </w:rPr>
        <w:t xml:space="preserve">, </w:t>
      </w:r>
      <w:r w:rsidR="003131F5" w:rsidRPr="006F69D9">
        <w:rPr>
          <w:rFonts w:ascii="Sylfaen" w:hAnsi="Sylfaen" w:cs="Sylfaen"/>
          <w:lang w:val="ka-GE"/>
        </w:rPr>
        <w:t>ასევე</w:t>
      </w:r>
      <w:r w:rsidR="003131F5" w:rsidRPr="006F69D9">
        <w:rPr>
          <w:rFonts w:ascii="Sylfaen" w:hAnsi="Sylfaen"/>
          <w:lang w:val="ka-GE"/>
        </w:rPr>
        <w:t xml:space="preserve">, </w:t>
      </w:r>
      <w:r w:rsidR="003131F5" w:rsidRPr="006F69D9">
        <w:rPr>
          <w:rFonts w:ascii="Sylfaen" w:hAnsi="Sylfaen" w:cs="Sylfaen"/>
          <w:lang w:val="ka-GE"/>
        </w:rPr>
        <w:t>ჩაერთვებიან</w:t>
      </w:r>
      <w:r w:rsidR="003131F5" w:rsidRPr="006F69D9">
        <w:rPr>
          <w:rFonts w:ascii="Sylfaen" w:hAnsi="Sylfaen"/>
          <w:lang w:val="ka-GE"/>
        </w:rPr>
        <w:t xml:space="preserve"> </w:t>
      </w:r>
      <w:r w:rsidR="003131F5" w:rsidRPr="006F69D9">
        <w:rPr>
          <w:rFonts w:ascii="Sylfaen" w:hAnsi="Sylfaen" w:cs="Sylfaen"/>
          <w:lang w:val="ka-GE"/>
        </w:rPr>
        <w:t>ზიანის</w:t>
      </w:r>
      <w:r w:rsidR="003131F5" w:rsidRPr="006F69D9">
        <w:rPr>
          <w:rFonts w:ascii="Sylfaen" w:hAnsi="Sylfaen"/>
          <w:lang w:val="ka-GE"/>
        </w:rPr>
        <w:t xml:space="preserve"> </w:t>
      </w:r>
      <w:r w:rsidR="003131F5" w:rsidRPr="006F69D9">
        <w:rPr>
          <w:rFonts w:ascii="Sylfaen" w:hAnsi="Sylfaen" w:cs="Sylfaen"/>
          <w:lang w:val="ka-GE"/>
        </w:rPr>
        <w:t>შემცირების</w:t>
      </w:r>
      <w:r w:rsidR="003131F5" w:rsidRPr="006F69D9">
        <w:rPr>
          <w:rFonts w:ascii="Sylfaen" w:hAnsi="Sylfaen"/>
          <w:lang w:val="ka-GE"/>
        </w:rPr>
        <w:t xml:space="preserve"> </w:t>
      </w:r>
      <w:r w:rsidR="003131F5" w:rsidRPr="006F69D9">
        <w:rPr>
          <w:rFonts w:ascii="Sylfaen" w:hAnsi="Sylfaen" w:cs="Sylfaen"/>
          <w:lang w:val="ka-GE"/>
        </w:rPr>
        <w:t>ცენტრები</w:t>
      </w:r>
      <w:r w:rsidR="003131F5" w:rsidRPr="006F69D9">
        <w:rPr>
          <w:rFonts w:ascii="Sylfaen" w:hAnsi="Sylfaen"/>
          <w:lang w:val="ka-GE"/>
        </w:rPr>
        <w:t xml:space="preserve">, </w:t>
      </w:r>
      <w:r w:rsidR="003131F5" w:rsidRPr="006F69D9">
        <w:rPr>
          <w:rFonts w:ascii="Sylfaen" w:hAnsi="Sylfaen" w:cs="Sylfaen"/>
          <w:lang w:val="ka-GE"/>
        </w:rPr>
        <w:t>რაც</w:t>
      </w:r>
      <w:r w:rsidR="003131F5" w:rsidRPr="006F69D9">
        <w:rPr>
          <w:rFonts w:ascii="Sylfaen" w:hAnsi="Sylfaen"/>
          <w:lang w:val="ka-GE"/>
        </w:rPr>
        <w:t xml:space="preserve"> </w:t>
      </w:r>
      <w:r w:rsidR="003131F5" w:rsidRPr="006F69D9">
        <w:rPr>
          <w:rFonts w:ascii="Sylfaen" w:hAnsi="Sylfaen" w:cs="Sylfaen"/>
          <w:lang w:val="ka-GE"/>
        </w:rPr>
        <w:t>მნიშვნელოვანია</w:t>
      </w:r>
      <w:r w:rsidR="003131F5" w:rsidRPr="006F69D9">
        <w:rPr>
          <w:rFonts w:ascii="Sylfaen" w:hAnsi="Sylfaen"/>
          <w:lang w:val="ka-GE"/>
        </w:rPr>
        <w:t xml:space="preserve"> </w:t>
      </w:r>
      <w:r w:rsidR="003131F5" w:rsidRPr="006F69D9">
        <w:rPr>
          <w:rFonts w:ascii="Sylfaen" w:hAnsi="Sylfaen" w:cs="Sylfaen"/>
          <w:lang w:val="ka-GE"/>
        </w:rPr>
        <w:t>პროგრამის</w:t>
      </w:r>
      <w:r w:rsidR="003131F5" w:rsidRPr="006F69D9">
        <w:rPr>
          <w:rFonts w:ascii="Sylfaen" w:hAnsi="Sylfaen"/>
          <w:lang w:val="ka-GE"/>
        </w:rPr>
        <w:t xml:space="preserve"> </w:t>
      </w:r>
      <w:r w:rsidR="003131F5" w:rsidRPr="006F69D9">
        <w:rPr>
          <w:rFonts w:ascii="Sylfaen" w:hAnsi="Sylfaen" w:cs="Sylfaen"/>
          <w:lang w:val="ka-GE"/>
        </w:rPr>
        <w:t>ყველაზე</w:t>
      </w:r>
      <w:r w:rsidR="003131F5" w:rsidRPr="006F69D9">
        <w:rPr>
          <w:rFonts w:ascii="Sylfaen" w:hAnsi="Sylfaen"/>
          <w:lang w:val="ka-GE"/>
        </w:rPr>
        <w:t xml:space="preserve"> </w:t>
      </w:r>
      <w:r w:rsidR="003131F5" w:rsidRPr="006F69D9">
        <w:rPr>
          <w:rFonts w:ascii="Sylfaen" w:hAnsi="Sylfaen" w:cs="Sylfaen"/>
          <w:lang w:val="ka-GE"/>
        </w:rPr>
        <w:t>მაღალი</w:t>
      </w:r>
      <w:r w:rsidR="003131F5" w:rsidRPr="006F69D9">
        <w:rPr>
          <w:rFonts w:ascii="Sylfaen" w:hAnsi="Sylfaen"/>
          <w:lang w:val="ka-GE"/>
        </w:rPr>
        <w:t xml:space="preserve"> </w:t>
      </w:r>
      <w:r w:rsidR="003131F5" w:rsidRPr="006F69D9">
        <w:rPr>
          <w:rFonts w:ascii="Sylfaen" w:hAnsi="Sylfaen" w:cs="Sylfaen"/>
          <w:lang w:val="ka-GE"/>
        </w:rPr>
        <w:t>რისკის</w:t>
      </w:r>
      <w:r w:rsidR="003131F5" w:rsidRPr="006F69D9">
        <w:rPr>
          <w:rFonts w:ascii="Sylfaen" w:hAnsi="Sylfaen"/>
          <w:lang w:val="ka-GE"/>
        </w:rPr>
        <w:t xml:space="preserve"> </w:t>
      </w:r>
      <w:r w:rsidR="003131F5" w:rsidRPr="006F69D9">
        <w:rPr>
          <w:rFonts w:ascii="Sylfaen" w:hAnsi="Sylfaen" w:cs="Sylfaen"/>
          <w:lang w:val="ka-GE"/>
        </w:rPr>
        <w:t>ჯგუფის</w:t>
      </w:r>
      <w:r w:rsidR="003131F5" w:rsidRPr="006F69D9">
        <w:rPr>
          <w:rFonts w:ascii="Sylfaen" w:hAnsi="Sylfaen"/>
          <w:lang w:val="ka-GE"/>
        </w:rPr>
        <w:t>-</w:t>
      </w:r>
      <w:r w:rsidR="003131F5" w:rsidRPr="006F69D9">
        <w:rPr>
          <w:rFonts w:ascii="Sylfaen" w:hAnsi="Sylfaen" w:cs="Sylfaen"/>
          <w:lang w:val="ka-GE"/>
        </w:rPr>
        <w:t>ნარკომომხმარებელთა</w:t>
      </w:r>
      <w:r w:rsidR="003131F5" w:rsidRPr="006F69D9">
        <w:rPr>
          <w:rFonts w:ascii="Sylfaen" w:hAnsi="Sylfaen"/>
          <w:lang w:val="ka-GE"/>
        </w:rPr>
        <w:t xml:space="preserve"> </w:t>
      </w:r>
      <w:r w:rsidR="003131F5" w:rsidRPr="006F69D9">
        <w:rPr>
          <w:rFonts w:ascii="Sylfaen" w:hAnsi="Sylfaen" w:cs="Sylfaen"/>
          <w:lang w:val="ka-GE"/>
        </w:rPr>
        <w:t>ჩართვისთვის</w:t>
      </w:r>
      <w:r w:rsidR="003131F5" w:rsidRPr="006F69D9">
        <w:rPr>
          <w:rFonts w:ascii="Sylfaen" w:hAnsi="Sylfaen"/>
          <w:lang w:val="ka-GE"/>
        </w:rPr>
        <w:t xml:space="preserve">. ამ ეტაპისთვის, პროგრამის მიმწოდებლად </w:t>
      </w:r>
      <w:r w:rsidR="003131F5">
        <w:rPr>
          <w:rFonts w:ascii="Sylfaen" w:hAnsi="Sylfaen"/>
          <w:lang w:val="ka-GE"/>
        </w:rPr>
        <w:t>დამატებულია</w:t>
      </w:r>
      <w:r w:rsidR="003131F5" w:rsidRPr="006F69D9">
        <w:rPr>
          <w:rFonts w:ascii="Sylfaen" w:hAnsi="Sylfaen"/>
          <w:lang w:val="ka-GE"/>
        </w:rPr>
        <w:t xml:space="preserve"> </w:t>
      </w:r>
      <w:r w:rsidR="003131F5">
        <w:rPr>
          <w:rFonts w:ascii="Sylfaen" w:hAnsi="Sylfaen"/>
          <w:lang w:val="ka-GE"/>
        </w:rPr>
        <w:t>10</w:t>
      </w:r>
      <w:r w:rsidR="003131F5" w:rsidRPr="006F69D9">
        <w:rPr>
          <w:rFonts w:ascii="Sylfaen" w:hAnsi="Sylfaen"/>
          <w:lang w:val="ka-GE"/>
        </w:rPr>
        <w:t xml:space="preserve"> პ</w:t>
      </w:r>
      <w:r w:rsidR="003131F5">
        <w:rPr>
          <w:rFonts w:ascii="Sylfaen" w:hAnsi="Sylfaen"/>
          <w:lang w:val="ka-GE"/>
        </w:rPr>
        <w:t xml:space="preserve">ირველადი </w:t>
      </w:r>
      <w:r w:rsidR="003131F5" w:rsidRPr="006F69D9">
        <w:rPr>
          <w:rFonts w:ascii="Sylfaen" w:hAnsi="Sylfaen"/>
          <w:lang w:val="ka-GE"/>
        </w:rPr>
        <w:t>ჯ</w:t>
      </w:r>
      <w:r w:rsidR="003131F5">
        <w:rPr>
          <w:rFonts w:ascii="Sylfaen" w:hAnsi="Sylfaen"/>
          <w:lang w:val="ka-GE"/>
        </w:rPr>
        <w:t xml:space="preserve">ანდაცვის </w:t>
      </w:r>
      <w:r w:rsidR="003131F5" w:rsidRPr="006F69D9">
        <w:rPr>
          <w:rFonts w:ascii="Sylfaen" w:hAnsi="Sylfaen"/>
          <w:lang w:val="ka-GE"/>
        </w:rPr>
        <w:t>დ</w:t>
      </w:r>
      <w:r w:rsidR="003131F5">
        <w:rPr>
          <w:rFonts w:ascii="Sylfaen" w:hAnsi="Sylfaen"/>
          <w:lang w:val="ka-GE"/>
        </w:rPr>
        <w:t>აწესებულება</w:t>
      </w:r>
      <w:r w:rsidR="003131F5" w:rsidRPr="006F69D9">
        <w:rPr>
          <w:rFonts w:ascii="Sylfaen" w:hAnsi="Sylfaen"/>
          <w:lang w:val="ka-GE"/>
        </w:rPr>
        <w:t xml:space="preserve"> და 4 ზიანის შემცირების ცენტრი.</w:t>
      </w:r>
    </w:p>
    <w:p w:rsidR="002710C0" w:rsidRPr="003131F5" w:rsidRDefault="005D1B3E" w:rsidP="003131F5">
      <w:pPr>
        <w:pStyle w:val="ListParagraph"/>
        <w:numPr>
          <w:ilvl w:val="0"/>
          <w:numId w:val="1"/>
        </w:numPr>
        <w:jc w:val="both"/>
        <w:rPr>
          <w:rFonts w:ascii="Sylfaen" w:hAnsi="Sylfaen" w:cstheme="minorHAnsi"/>
          <w:lang w:val="ka-GE"/>
        </w:rPr>
      </w:pPr>
      <w:r w:rsidRPr="003131F5">
        <w:rPr>
          <w:rFonts w:ascii="Sylfaen" w:hAnsi="Sylfaen" w:cstheme="minorHAnsi"/>
          <w:lang w:val="ka-GE"/>
        </w:rPr>
        <w:t>2017 წლის დეკემბრიდან პროგრამის ფარგლებში</w:t>
      </w:r>
      <w:r w:rsidR="002710C0" w:rsidRPr="003131F5">
        <w:rPr>
          <w:rFonts w:ascii="Sylfaen" w:hAnsi="Sylfaen" w:cstheme="minorHAnsi"/>
          <w:lang w:val="ka-GE"/>
        </w:rPr>
        <w:t xml:space="preserve"> სახელმწიფოს მხრიდან</w:t>
      </w:r>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
        <w:t xml:space="preserve"> ჩართვისათვის საჭირო კონფირმაციული კვლევა</w:t>
      </w:r>
      <w:r w:rsidR="002710C0" w:rsidRPr="003131F5">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p>
    <w:p w:rsidR="00A241D7" w:rsidRPr="001D02F8" w:rsidRDefault="005D1B3E" w:rsidP="002710C0">
      <w:pPr>
        <w:pStyle w:val="ListParagraph"/>
        <w:numPr>
          <w:ilvl w:val="0"/>
          <w:numId w:val="1"/>
        </w:numPr>
        <w:jc w:val="both"/>
        <w:rPr>
          <w:rFonts w:ascii="Sylfaen" w:hAnsi="Sylfaen" w:cstheme="minorHAnsi"/>
          <w:lang w:val="ka-GE"/>
        </w:rPr>
      </w:pPr>
      <w:r w:rsidRPr="002710C0">
        <w:rPr>
          <w:rFonts w:ascii="Sylfaen" w:hAnsi="Sylfaen" w:cstheme="minorHAnsi"/>
          <w:lang w:val="ka-GE"/>
        </w:rPr>
        <w:t xml:space="preserve"> </w:t>
      </w:r>
      <w:r w:rsidRPr="002710C0">
        <w:rPr>
          <w:rFonts w:ascii="Sylfaen" w:hAnsi="Sylfaen"/>
          <w:szCs w:val="24"/>
        </w:rPr>
        <w:t xml:space="preserve">2017 </w:t>
      </w:r>
      <w:r w:rsidRPr="002710C0">
        <w:rPr>
          <w:rFonts w:ascii="Sylfaen" w:hAnsi="Sylfaen" w:cs="Sylfaen"/>
          <w:szCs w:val="24"/>
        </w:rPr>
        <w:t>წლის</w:t>
      </w:r>
      <w:r w:rsidRPr="002710C0">
        <w:rPr>
          <w:rFonts w:ascii="Sylfaen" w:hAnsi="Sylfaen"/>
          <w:szCs w:val="24"/>
        </w:rPr>
        <w:t xml:space="preserve"> 1 </w:t>
      </w:r>
      <w:r w:rsidRPr="002710C0">
        <w:rPr>
          <w:rFonts w:ascii="Sylfaen" w:hAnsi="Sylfaen" w:cs="Sylfaen"/>
          <w:szCs w:val="24"/>
        </w:rPr>
        <w:t>ნოემბერს</w:t>
      </w:r>
      <w:r w:rsidRPr="002710C0">
        <w:rPr>
          <w:rFonts w:ascii="Sylfaen" w:hAnsi="Sylfaen"/>
          <w:szCs w:val="24"/>
        </w:rPr>
        <w:t xml:space="preserve">, </w:t>
      </w:r>
      <w:r w:rsidRPr="002710C0">
        <w:rPr>
          <w:rFonts w:ascii="Sylfaen" w:hAnsi="Sylfaen" w:cs="Sylfaen"/>
          <w:szCs w:val="24"/>
        </w:rPr>
        <w:t>ბრაზილიაში</w:t>
      </w:r>
      <w:r w:rsidRPr="002710C0">
        <w:rPr>
          <w:rFonts w:ascii="Sylfaen" w:hAnsi="Sylfaen"/>
          <w:szCs w:val="24"/>
        </w:rPr>
        <w:t xml:space="preserve">, </w:t>
      </w:r>
      <w:r w:rsidRPr="002710C0">
        <w:rPr>
          <w:rFonts w:ascii="Sylfaen" w:hAnsi="Sylfaen" w:cs="Sylfaen"/>
          <w:szCs w:val="24"/>
        </w:rPr>
        <w:t>ჰეპატიტების</w:t>
      </w:r>
      <w:r w:rsidRPr="002710C0">
        <w:rPr>
          <w:rFonts w:ascii="Sylfaen" w:hAnsi="Sylfaen"/>
          <w:szCs w:val="24"/>
        </w:rPr>
        <w:t xml:space="preserve"> </w:t>
      </w:r>
      <w:r w:rsidRPr="002710C0">
        <w:rPr>
          <w:rFonts w:ascii="Sylfaen" w:hAnsi="Sylfaen" w:cs="Sylfaen"/>
          <w:szCs w:val="24"/>
        </w:rPr>
        <w:t>მსოფლიო</w:t>
      </w:r>
      <w:r w:rsidRPr="002710C0">
        <w:rPr>
          <w:rFonts w:ascii="Sylfaen" w:hAnsi="Sylfaen"/>
          <w:szCs w:val="24"/>
        </w:rPr>
        <w:t xml:space="preserve"> </w:t>
      </w:r>
      <w:r w:rsidRPr="002710C0">
        <w:rPr>
          <w:rFonts w:ascii="Sylfaen" w:hAnsi="Sylfaen" w:cs="Sylfaen"/>
          <w:szCs w:val="24"/>
        </w:rPr>
        <w:t>სამიტზე</w:t>
      </w:r>
      <w:r w:rsidRPr="002710C0">
        <w:rPr>
          <w:rFonts w:ascii="Sylfaen" w:hAnsi="Sylfaen"/>
          <w:szCs w:val="24"/>
        </w:rPr>
        <w:t xml:space="preserve">, C </w:t>
      </w:r>
      <w:r w:rsidRPr="002710C0">
        <w:rPr>
          <w:rFonts w:ascii="Sylfaen" w:hAnsi="Sylfaen" w:cs="Sylfaen"/>
          <w:szCs w:val="24"/>
        </w:rPr>
        <w:t>ჰეპატიტის</w:t>
      </w:r>
      <w:r w:rsidRPr="002710C0">
        <w:rPr>
          <w:rFonts w:ascii="Sylfaen" w:hAnsi="Sylfaen"/>
          <w:szCs w:val="24"/>
        </w:rPr>
        <w:t xml:space="preserve"> </w:t>
      </w:r>
      <w:r w:rsidRPr="002710C0">
        <w:rPr>
          <w:rFonts w:ascii="Sylfaen" w:hAnsi="Sylfaen" w:cs="Sylfaen"/>
          <w:szCs w:val="24"/>
        </w:rPr>
        <w:t>ელიმინაციის</w:t>
      </w:r>
      <w:r w:rsidRPr="002710C0">
        <w:rPr>
          <w:rFonts w:ascii="Sylfaen" w:hAnsi="Sylfaen"/>
          <w:szCs w:val="24"/>
        </w:rPr>
        <w:t xml:space="preserve"> </w:t>
      </w:r>
      <w:r w:rsidRPr="002710C0">
        <w:rPr>
          <w:rFonts w:ascii="Sylfaen" w:hAnsi="Sylfaen" w:cs="Sylfaen"/>
          <w:szCs w:val="24"/>
        </w:rPr>
        <w:t>პროცესში</w:t>
      </w:r>
      <w:r w:rsidRPr="002710C0">
        <w:rPr>
          <w:rFonts w:ascii="Sylfaen" w:hAnsi="Sylfaen"/>
          <w:szCs w:val="24"/>
        </w:rPr>
        <w:t xml:space="preserve"> </w:t>
      </w:r>
      <w:r w:rsidRPr="002710C0">
        <w:rPr>
          <w:rFonts w:ascii="Sylfaen" w:hAnsi="Sylfaen" w:cs="Sylfaen"/>
          <w:szCs w:val="24"/>
        </w:rPr>
        <w:t>შეტანილი</w:t>
      </w:r>
      <w:r w:rsidRPr="002710C0">
        <w:rPr>
          <w:rFonts w:ascii="Sylfaen" w:hAnsi="Sylfaen"/>
          <w:szCs w:val="24"/>
        </w:rPr>
        <w:t xml:space="preserve"> </w:t>
      </w:r>
      <w:r w:rsidRPr="002710C0">
        <w:rPr>
          <w:rFonts w:ascii="Sylfaen" w:hAnsi="Sylfaen" w:cs="Sylfaen"/>
          <w:szCs w:val="24"/>
        </w:rPr>
        <w:t>წვლილისთვის</w:t>
      </w:r>
      <w:r w:rsidRPr="002710C0">
        <w:rPr>
          <w:rFonts w:ascii="Sylfaen" w:hAnsi="Sylfaen"/>
          <w:szCs w:val="24"/>
        </w:rPr>
        <w:t xml:space="preserve"> </w:t>
      </w:r>
      <w:r w:rsidRPr="002710C0">
        <w:rPr>
          <w:rFonts w:ascii="Sylfaen" w:hAnsi="Sylfaen" w:cs="Sylfaen"/>
          <w:szCs w:val="24"/>
        </w:rPr>
        <w:t>საქართველოს</w:t>
      </w:r>
      <w:r w:rsidRPr="002710C0">
        <w:rPr>
          <w:rFonts w:ascii="Sylfaen" w:hAnsi="Sylfaen"/>
          <w:szCs w:val="24"/>
        </w:rPr>
        <w:t xml:space="preserve"> </w:t>
      </w:r>
      <w:r w:rsidRPr="002710C0">
        <w:rPr>
          <w:rFonts w:ascii="Sylfaen" w:hAnsi="Sylfaen" w:cs="Sylfaen"/>
          <w:szCs w:val="24"/>
        </w:rPr>
        <w:t>მიენიჭა</w:t>
      </w:r>
      <w:r w:rsidRPr="002710C0">
        <w:rPr>
          <w:rFonts w:ascii="Sylfaen" w:hAnsi="Sylfaen"/>
          <w:szCs w:val="24"/>
        </w:rPr>
        <w:t xml:space="preserve"> „NOhep Visionary“-</w:t>
      </w:r>
      <w:r w:rsidRPr="002710C0">
        <w:rPr>
          <w:rFonts w:ascii="Sylfaen" w:hAnsi="Sylfaen" w:cs="Sylfaen"/>
          <w:szCs w:val="24"/>
        </w:rPr>
        <w:t>ს</w:t>
      </w:r>
      <w:r w:rsidRPr="002710C0">
        <w:rPr>
          <w:rFonts w:ascii="Sylfaen" w:hAnsi="Sylfaen"/>
          <w:szCs w:val="24"/>
        </w:rPr>
        <w:t xml:space="preserve"> </w:t>
      </w:r>
      <w:r w:rsidRPr="002710C0">
        <w:rPr>
          <w:rFonts w:ascii="Sylfaen" w:hAnsi="Sylfaen" w:cs="Sylfaen"/>
          <w:szCs w:val="24"/>
        </w:rPr>
        <w:t>საპატიო</w:t>
      </w:r>
      <w:r w:rsidRPr="002710C0">
        <w:rPr>
          <w:rFonts w:ascii="Sylfaen" w:hAnsi="Sylfaen"/>
          <w:szCs w:val="24"/>
        </w:rPr>
        <w:t xml:space="preserve"> </w:t>
      </w:r>
      <w:r w:rsidRPr="002710C0">
        <w:rPr>
          <w:rFonts w:ascii="Sylfaen" w:hAnsi="Sylfaen" w:cs="Sylfaen"/>
          <w:szCs w:val="24"/>
        </w:rPr>
        <w:t>სტატუსი</w:t>
      </w:r>
      <w:r w:rsidRPr="002710C0">
        <w:rPr>
          <w:rFonts w:ascii="Sylfaen" w:hAnsi="Sylfaen"/>
          <w:szCs w:val="24"/>
        </w:rPr>
        <w:t>.</w:t>
      </w:r>
    </w:p>
    <w:p w:rsidR="001D02F8" w:rsidRPr="00B94E28" w:rsidRDefault="001D02F8" w:rsidP="002710C0">
      <w:pPr>
        <w:pStyle w:val="ListParagraph"/>
        <w:numPr>
          <w:ilvl w:val="0"/>
          <w:numId w:val="1"/>
        </w:numPr>
        <w:jc w:val="both"/>
        <w:rPr>
          <w:rFonts w:ascii="Sylfaen" w:hAnsi="Sylfaen" w:cstheme="minorHAnsi"/>
          <w:lang w:val="ka-GE"/>
        </w:rPr>
      </w:pPr>
      <w:r>
        <w:rPr>
          <w:rFonts w:ascii="Sylfaen" w:hAnsi="Sylfaen"/>
          <w:szCs w:val="24"/>
          <w:lang w:val="ka-GE"/>
        </w:rPr>
        <w:t xml:space="preserve">2019 წელს საქართველოს მიენიჭა </w:t>
      </w:r>
      <w:r w:rsidRPr="001D02F8">
        <w:rPr>
          <w:rFonts w:ascii="Sylfaen" w:hAnsi="Sylfaen"/>
          <w:szCs w:val="24"/>
          <w:lang w:val="ka-GE"/>
        </w:rPr>
        <w:t>EASLE</w:t>
      </w:r>
      <w:r>
        <w:rPr>
          <w:rFonts w:ascii="Sylfaen" w:hAnsi="Sylfaen"/>
          <w:szCs w:val="24"/>
          <w:lang w:val="ka-GE"/>
        </w:rPr>
        <w:t xml:space="preserve"> (საერთაშორისო ღვიძლის საზოგადოების) ჯილდო Center for</w:t>
      </w:r>
      <w:r w:rsidRPr="001D02F8">
        <w:rPr>
          <w:rFonts w:ascii="Sylfaen" w:hAnsi="Sylfaen"/>
          <w:szCs w:val="24"/>
          <w:lang w:val="ka-GE"/>
        </w:rPr>
        <w:t xml:space="preserve"> Excellence for Hep C Elimination. </w:t>
      </w:r>
    </w:p>
    <w:p w:rsidR="00B94E28" w:rsidRPr="002710C0" w:rsidRDefault="00B94E28" w:rsidP="00B94E28">
      <w:pPr>
        <w:pStyle w:val="ListParagraph"/>
        <w:jc w:val="both"/>
        <w:rPr>
          <w:rFonts w:ascii="Sylfaen" w:hAnsi="Sylfaen" w:cstheme="minorHAnsi"/>
          <w:lang w:val="ka-GE"/>
        </w:rPr>
      </w:pPr>
    </w:p>
    <w:p w:rsidR="002710C0" w:rsidRPr="001D02F8" w:rsidRDefault="002710C0" w:rsidP="002710C0">
      <w:pPr>
        <w:pStyle w:val="ListParagraph"/>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04EBA" w:rsidRDefault="00BA505B" w:rsidP="006D5FAE">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2012-</w:t>
      </w:r>
      <w:r w:rsidR="00717E3B">
        <w:rPr>
          <w:rFonts w:ascii="Sylfaen" w:eastAsia="Sylfaen" w:hAnsi="Sylfaen"/>
          <w:lang w:val="ka-GE"/>
        </w:rPr>
        <w:t>201</w:t>
      </w:r>
      <w:r w:rsidR="00717E3B">
        <w:rPr>
          <w:rFonts w:ascii="Sylfaen" w:eastAsia="Sylfaen" w:hAnsi="Sylfaen"/>
        </w:rPr>
        <w:t>8</w:t>
      </w:r>
      <w:r w:rsidR="00717E3B">
        <w:rPr>
          <w:rFonts w:ascii="Sylfaen" w:eastAsia="Sylfaen" w:hAnsi="Sylfaen"/>
          <w:lang w:val="ka-GE"/>
        </w:rPr>
        <w:t xml:space="preserve"> </w:t>
      </w:r>
      <w:r>
        <w:rPr>
          <w:rFonts w:ascii="Sylfaen" w:eastAsia="Sylfaen" w:hAnsi="Sylfaen"/>
          <w:lang w:val="ka-GE"/>
        </w:rPr>
        <w:t xml:space="preserve">წლებში პროგრამით ისარგებლა  </w:t>
      </w:r>
      <w:r w:rsidR="00717E3B">
        <w:rPr>
          <w:rFonts w:ascii="Sylfaen" w:eastAsia="Sylfaen" w:hAnsi="Sylfaen"/>
          <w:lang w:val="ka-GE"/>
        </w:rPr>
        <w:t>84 500</w:t>
      </w:r>
      <w:r>
        <w:rPr>
          <w:rFonts w:ascii="Sylfaen" w:eastAsia="Sylfaen" w:hAnsi="Sylfaen"/>
          <w:lang w:val="ka-GE"/>
        </w:rPr>
        <w:t>-ზე მეტმა პირმა</w:t>
      </w:r>
      <w:r w:rsidR="00904EBA">
        <w:rPr>
          <w:rFonts w:ascii="Sylfaen" w:eastAsia="Sylfaen" w:hAnsi="Sylfaen"/>
          <w:lang w:val="ka-GE"/>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124430"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E454CA" w:rsidRPr="007D50AB" w:rsidRDefault="00E454CA"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Pr>
          <w:rFonts w:ascii="Sylfaen" w:eastAsia="Times New Roman" w:hAnsi="Sylfaen" w:cstheme="minorHAnsi"/>
          <w:color w:val="000000"/>
          <w:lang w:val="ka-GE"/>
        </w:rPr>
        <w:t xml:space="preserve">2018 წლიდან პროგრამის ფარგლებში შესაძლებელია </w:t>
      </w:r>
      <w:r w:rsidRPr="007D50AB">
        <w:rPr>
          <w:rFonts w:ascii="Sylfaen" w:eastAsia="Times New Roman" w:hAnsi="Sylfaen" w:cstheme="minorHAnsi"/>
          <w:color w:val="000000"/>
        </w:rPr>
        <w:t>HER-2</w:t>
      </w:r>
      <w:r>
        <w:rPr>
          <w:rFonts w:ascii="Sylfaen" w:eastAsia="Times New Roman" w:hAnsi="Sylfaen" w:cstheme="minorHAnsi"/>
          <w:color w:val="000000"/>
          <w:lang w:val="ka-GE"/>
        </w:rPr>
        <w:t xml:space="preserve"> დადებითი ძუძუს მეტასტაზური კიბოს მქონე პაციენტების მედიკამენტებით (ტრასტუზუმაბი, პერტუზუმაბი, ლანატინიბი)  სრულად ან ნაწილობრივი უზრუნველყოფა</w:t>
      </w:r>
    </w:p>
    <w:p w:rsidR="00717E3B" w:rsidRPr="00B94E28" w:rsidRDefault="00BA505B" w:rsidP="00904EBA">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148</w:t>
      </w:r>
      <w:r w:rsidRPr="00E454CA">
        <w:rPr>
          <w:rFonts w:ascii="Sylfaen" w:eastAsia="Times New Roman" w:hAnsi="Sylfaen" w:cstheme="minorHAnsi"/>
          <w:color w:val="000000"/>
          <w:lang w:val="ka-GE"/>
        </w:rPr>
        <w:t>-</w:t>
      </w:r>
      <w:r w:rsidRPr="00E454CA">
        <w:rPr>
          <w:rFonts w:ascii="Sylfaen" w:eastAsia="Times New Roman" w:hAnsi="Sylfaen" w:cs="Sylfaen"/>
          <w:color w:val="000000"/>
          <w:lang w:val="ka-GE"/>
        </w:rPr>
        <w:t>მა</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 xml:space="preserve">პაციენტმა , რაზეც სახელმწიფოს მხრიდან გაიხარჯა </w:t>
      </w:r>
      <w:r w:rsidRPr="00E454CA">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1,933,411</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ლარი</w:t>
      </w:r>
      <w:r w:rsidRPr="00E454CA">
        <w:rPr>
          <w:rFonts w:ascii="Sylfaen" w:eastAsia="Times New Roman" w:hAnsi="Sylfaen" w:cstheme="minorHAnsi"/>
          <w:color w:val="000000"/>
          <w:lang w:val="ka-GE"/>
        </w:rPr>
        <w:t>.</w:t>
      </w:r>
    </w:p>
    <w:p w:rsidR="00B94E28" w:rsidRPr="00904EBA" w:rsidRDefault="00B94E28" w:rsidP="00B94E28">
      <w:pPr>
        <w:pStyle w:val="ListParagraph"/>
        <w:shd w:val="clear" w:color="auto" w:fill="F9FAFA"/>
        <w:spacing w:after="0" w:line="240" w:lineRule="auto"/>
        <w:jc w:val="both"/>
        <w:rPr>
          <w:rFonts w:ascii="Sylfaen" w:eastAsia="Times New Roman" w:hAnsi="Sylfaen" w:cstheme="minorHAnsi"/>
          <w:color w:val="000000"/>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Default="00BA505B" w:rsidP="00BA505B">
      <w:pPr>
        <w:pStyle w:val="ListParagraph"/>
        <w:tabs>
          <w:tab w:val="left" w:pos="720"/>
          <w:tab w:val="left" w:pos="11340"/>
        </w:tabs>
        <w:jc w:val="both"/>
        <w:rPr>
          <w:rFonts w:ascii="Sylfaen" w:hAnsi="Sylfaen"/>
          <w:lang w:val="ka-GE"/>
        </w:rPr>
      </w:pPr>
    </w:p>
    <w:p w:rsidR="00B94E28" w:rsidRDefault="00B94E28" w:rsidP="00BA505B">
      <w:pPr>
        <w:pStyle w:val="ListParagraph"/>
        <w:tabs>
          <w:tab w:val="left" w:pos="720"/>
          <w:tab w:val="left" w:pos="11340"/>
        </w:tabs>
        <w:jc w:val="both"/>
        <w:rPr>
          <w:rFonts w:ascii="Sylfaen" w:hAnsi="Sylfaen"/>
          <w:lang w:val="ka-GE"/>
        </w:rPr>
      </w:pPr>
    </w:p>
    <w:p w:rsidR="00B94E28" w:rsidRPr="00B94E28" w:rsidRDefault="00B94E28" w:rsidP="00BA505B">
      <w:pPr>
        <w:pStyle w:val="ListParagraph"/>
        <w:tabs>
          <w:tab w:val="left" w:pos="720"/>
          <w:tab w:val="left" w:pos="11340"/>
        </w:tabs>
        <w:jc w:val="both"/>
        <w:rPr>
          <w:rFonts w:ascii="Sylfaen" w:hAnsi="Sylfaen"/>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00E33181">
        <w:rPr>
          <w:rFonts w:ascii="Sylfaen" w:hAnsi="Sylfaen" w:cs="Sylfaen"/>
          <w:lang w:val="ka-GE"/>
        </w:rPr>
        <w:t>; 2018 წელს- 15 580 000 ლარი</w:t>
      </w:r>
      <w:r w:rsidRPr="007D50AB">
        <w:rPr>
          <w:rFonts w:ascii="Sylfaen" w:hAnsi="Sylfaen" w:cstheme="minorHAnsi"/>
          <w:lang w:val="ka-GE"/>
        </w:rPr>
        <w:t>).</w:t>
      </w:r>
    </w:p>
    <w:p w:rsidR="00B94E28" w:rsidRPr="00B94E28" w:rsidRDefault="00BA505B" w:rsidP="00B94E28">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F469FE">
        <w:rPr>
          <w:rFonts w:ascii="Sylfaen" w:hAnsi="Sylfaen" w:cstheme="minorHAnsi"/>
        </w:rPr>
        <w:t>.</w:t>
      </w:r>
      <w:r w:rsidRPr="007D50AB">
        <w:rPr>
          <w:rFonts w:ascii="Sylfaen" w:hAnsi="Sylfaen" w:cs="Sylfaen"/>
          <w:lang w:val="ka-GE"/>
        </w:rPr>
        <w:t>უზრუნველყოფას</w:t>
      </w:r>
      <w:r w:rsidRPr="007D50AB">
        <w:rPr>
          <w:rFonts w:ascii="Sylfaen" w:hAnsi="Sylfaen" w:cstheme="minorHAnsi"/>
          <w:lang w:val="ka-GE"/>
        </w:rPr>
        <w:t>.</w:t>
      </w:r>
      <w:r w:rsidR="00B94E28">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w:t>
      </w:r>
      <w:r w:rsidR="00E33181" w:rsidRPr="007D50AB">
        <w:rPr>
          <w:rFonts w:ascii="Sylfaen" w:hAnsi="Sylfaen" w:cstheme="minorHAnsi"/>
          <w:lang w:val="ka-GE"/>
        </w:rPr>
        <w:t>201</w:t>
      </w:r>
      <w:r w:rsidR="00E33181">
        <w:rPr>
          <w:rFonts w:ascii="Sylfaen" w:hAnsi="Sylfaen" w:cstheme="minorHAnsi"/>
          <w:lang w:val="ka-GE"/>
        </w:rPr>
        <w:t xml:space="preserve">8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00E33181">
        <w:rPr>
          <w:rFonts w:ascii="Sylfaen" w:hAnsi="Sylfaen" w:cstheme="minorHAnsi"/>
          <w:lang w:val="ka-GE"/>
        </w:rPr>
        <w:t>50</w:t>
      </w:r>
      <w:r w:rsidRPr="007D50AB">
        <w:rPr>
          <w:rFonts w:ascii="Sylfaen" w:hAnsi="Sylfaen" w:cstheme="minorHAnsi"/>
          <w:lang w:val="ka-GE"/>
        </w:rPr>
        <w:t>%-</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lastRenderedPageBreak/>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r w:rsidR="00E33181">
        <w:rPr>
          <w:rFonts w:ascii="Sylfaen" w:eastAsia="Times New Roman" w:hAnsi="Sylfaen" w:cs="Calibri"/>
          <w:bCs/>
          <w:kern w:val="24"/>
          <w:lang w:val="ka-GE"/>
        </w:rPr>
        <w:t>38</w:t>
      </w:r>
      <w:r w:rsidR="00E33181" w:rsidRPr="00A90C35">
        <w:rPr>
          <w:rFonts w:ascii="Sylfaen" w:eastAsia="Times New Roman" w:hAnsi="Sylfaen" w:cs="Calibri"/>
          <w:bCs/>
          <w:kern w:val="24"/>
          <w:lang w:val="ka-GE"/>
        </w:rPr>
        <w:t xml:space="preserve"> </w:t>
      </w:r>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6D5FAE" w:rsidRDefault="00BA505B" w:rsidP="00B94E28">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3DB5F145" wp14:editId="07F5B392">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sidR="00E33181" w:rsidRPr="00531694">
        <w:rPr>
          <w:rFonts w:ascii="Sylfaen" w:hAnsi="Sylfaen" w:cstheme="minorHAnsi"/>
          <w:lang w:val="ka-GE"/>
        </w:rPr>
        <w:t>201</w:t>
      </w:r>
      <w:r w:rsidR="00E33181">
        <w:rPr>
          <w:rFonts w:ascii="Sylfaen" w:hAnsi="Sylfaen" w:cstheme="minorHAnsi"/>
          <w:lang w:val="ka-GE"/>
        </w:rPr>
        <w:t>8</w:t>
      </w:r>
      <w:r w:rsidR="00E33181" w:rsidRPr="00531694">
        <w:rPr>
          <w:rFonts w:ascii="Sylfaen" w:hAnsi="Sylfaen" w:cstheme="minorHAnsi"/>
          <w:lang w:val="ka-GE"/>
        </w:rPr>
        <w:t xml:space="preserve"> </w:t>
      </w:r>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w:t>
      </w:r>
      <w:r w:rsidR="00E33181">
        <w:rPr>
          <w:rFonts w:ascii="Sylfaen" w:hAnsi="Sylfaen" w:cstheme="minorHAnsi"/>
          <w:lang w:val="ka-GE"/>
        </w:rPr>
        <w:t>50</w:t>
      </w:r>
      <w:r>
        <w:rPr>
          <w:rFonts w:ascii="Sylfaen" w:hAnsi="Sylfaen" w:cstheme="minorHAnsi"/>
          <w:lang w:val="ka-GE"/>
        </w:rPr>
        <w:t>%</w:t>
      </w:r>
      <w:r w:rsidRPr="000C1115">
        <w:rPr>
          <w:rFonts w:ascii="Sylfaen" w:hAnsi="Sylfaen" w:cstheme="minorHAnsi"/>
          <w:lang w:val="ka-GE"/>
        </w:rPr>
        <w:t xml:space="preserve">. </w:t>
      </w:r>
    </w:p>
    <w:p w:rsidR="0057404C" w:rsidRPr="00904EBA" w:rsidRDefault="00BA505B" w:rsidP="00904EBA">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lastRenderedPageBreak/>
        <w:drawing>
          <wp:inline distT="0" distB="0" distL="0" distR="0" wp14:anchorId="7AF69F4F" wp14:editId="624A8A3D">
            <wp:extent cx="5695950" cy="22193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50" cy="2219325"/>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r w:rsidR="003131F5">
        <w:rPr>
          <w:rFonts w:ascii="Sylfaen" w:hAnsi="Sylfaen"/>
          <w:color w:val="000000"/>
          <w:shd w:val="clear" w:color="auto" w:fill="FFFFFF"/>
          <w:lang w:val="ka-GE"/>
        </w:rPr>
        <w:t>, ასევე,</w:t>
      </w:r>
      <w:r w:rsidRPr="00DF128D">
        <w:rPr>
          <w:rFonts w:ascii="Sylfaen" w:hAnsi="Sylfaen"/>
          <w:color w:val="000000"/>
          <w:shd w:val="clear" w:color="auto" w:fill="FFFFFF"/>
          <w:lang w:val="ka-GE"/>
        </w:rPr>
        <w:t xml:space="preserve">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00E33181"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003131F5">
        <w:rPr>
          <w:rFonts w:ascii="Sylfaen" w:hAnsi="Sylfaen" w:cs="Arial"/>
          <w:color w:val="000000"/>
          <w:shd w:val="clear" w:color="auto" w:fill="FFFFFF"/>
          <w:lang w:val="ka-GE"/>
        </w:rPr>
        <w:t xml:space="preserve"> </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1B3D79" w:rsidRPr="00904EBA" w:rsidRDefault="00904EBA" w:rsidP="001B3D79">
      <w:pPr>
        <w:rPr>
          <w:rFonts w:ascii="Sylfaen" w:eastAsia="Times New Roman" w:hAnsi="Sylfaen" w:cstheme="minorHAnsi"/>
          <w:color w:val="002060"/>
          <w:sz w:val="24"/>
          <w:szCs w:val="24"/>
          <w:lang w:val="ka-GE"/>
        </w:rPr>
      </w:pPr>
      <w:r w:rsidRPr="00904EBA">
        <w:rPr>
          <w:rFonts w:ascii="Sylfaen" w:eastAsia="Times New Roman" w:hAnsi="Sylfaen" w:cstheme="minorHAnsi"/>
          <w:color w:val="002060"/>
          <w:sz w:val="24"/>
          <w:szCs w:val="24"/>
          <w:lang w:val="ka-GE"/>
        </w:rPr>
        <w:lastRenderedPageBreak/>
        <w:t>ნარკომანიით დაავადებულ პაციენტთა მკურნალობის</w:t>
      </w:r>
      <w:r w:rsidR="001B3D79" w:rsidRPr="00904EBA">
        <w:rPr>
          <w:rFonts w:ascii="Sylfaen" w:eastAsia="Times New Roman" w:hAnsi="Sylfaen" w:cstheme="minorHAnsi"/>
          <w:color w:val="002060"/>
          <w:sz w:val="24"/>
          <w:szCs w:val="24"/>
          <w:lang w:val="ka-GE"/>
        </w:rPr>
        <w:t xml:space="preserve">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r w:rsidR="00F469FE">
        <w:rPr>
          <w:rFonts w:ascii="Sylfaen" w:hAnsi="Sylfaen"/>
          <w:lang w:val="ka-GE"/>
        </w:rPr>
        <w:t xml:space="preserve">. </w:t>
      </w:r>
      <w:r w:rsidR="00F469FE">
        <w:rPr>
          <w:rFonts w:ascii="Sylfaen" w:hAnsi="Sylfaen"/>
        </w:rPr>
        <w:t xml:space="preserve"> 9000-</w:t>
      </w:r>
      <w:r w:rsidR="00F469FE">
        <w:rPr>
          <w:rFonts w:ascii="Sylfaen" w:hAnsi="Sylfaen"/>
          <w:lang w:val="ka-GE"/>
        </w:rPr>
        <w:t>ზე მეტმა ბენეფიციარმა ისარგებლა ჩანაცვლებითი თერაპიით</w:t>
      </w:r>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r w:rsidR="00492B56">
        <w:rPr>
          <w:rFonts w:ascii="Sylfaen" w:hAnsi="Sylfaen" w:cstheme="minorHAnsi"/>
        </w:rPr>
        <w:t xml:space="preserve">2018 </w:t>
      </w:r>
      <w:r w:rsidR="00492B56">
        <w:rPr>
          <w:rFonts w:ascii="Sylfaen" w:hAnsi="Sylfaen" w:cstheme="minorHAnsi"/>
          <w:lang w:val="ka-GE"/>
        </w:rPr>
        <w:t>წელს აღნიშნული მაჩვენებელი შეადგენს - 8.7-ს.</w:t>
      </w:r>
    </w:p>
    <w:p w:rsidR="006D5FAE" w:rsidRDefault="006D5FAE" w:rsidP="006D5FAE">
      <w:pPr>
        <w:pStyle w:val="ListParagraph"/>
        <w:spacing w:before="60" w:after="60" w:line="240" w:lineRule="auto"/>
        <w:jc w:val="both"/>
        <w:rPr>
          <w:rFonts w:ascii="Sylfaen" w:hAnsi="Sylfaen" w:cstheme="minorHAnsi"/>
          <w:lang w:val="ka-GE"/>
        </w:rPr>
      </w:pPr>
    </w:p>
    <w:p w:rsidR="006D5FAE" w:rsidRPr="00F469FE" w:rsidRDefault="00BA505B" w:rsidP="00F469FE">
      <w:pPr>
        <w:pStyle w:val="ListParagraph"/>
        <w:numPr>
          <w:ilvl w:val="0"/>
          <w:numId w:val="44"/>
        </w:numPr>
        <w:spacing w:before="60" w:after="60" w:line="240" w:lineRule="auto"/>
        <w:jc w:val="both"/>
        <w:rPr>
          <w:rFonts w:ascii="Sylfaen" w:hAnsi="Sylfaen" w:cstheme="minorHAnsi"/>
          <w:lang w:val="ka-GE"/>
        </w:rPr>
      </w:pPr>
      <w:r w:rsidRPr="00F469FE">
        <w:rPr>
          <w:rFonts w:ascii="Sylfaen" w:hAnsi="Sylfaen" w:cstheme="minorHAnsi"/>
          <w:lang w:val="ka-GE"/>
        </w:rPr>
        <w:t xml:space="preserve">2015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დაიწყო</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რეგიონალიზაციის</w:t>
      </w:r>
      <w:r w:rsidRPr="00F469FE">
        <w:rPr>
          <w:rFonts w:ascii="Sylfaen" w:hAnsi="Sylfaen" w:cstheme="minorHAnsi"/>
          <w:lang w:val="ka-GE"/>
        </w:rPr>
        <w:t xml:space="preserve"> </w:t>
      </w:r>
      <w:r w:rsidRPr="00F469FE">
        <w:rPr>
          <w:rFonts w:ascii="Sylfaen" w:hAnsi="Sylfaen" w:cs="Sylfaen"/>
          <w:lang w:val="ka-GE"/>
        </w:rPr>
        <w:t>პროექტი</w:t>
      </w:r>
      <w:r w:rsidRPr="00F469FE">
        <w:rPr>
          <w:rFonts w:ascii="Sylfaen" w:hAnsi="Sylfaen" w:cstheme="minorHAnsi"/>
          <w:lang w:val="ka-GE"/>
        </w:rPr>
        <w:t xml:space="preserve">, </w:t>
      </w:r>
      <w:r w:rsidRPr="00F469FE">
        <w:rPr>
          <w:rFonts w:ascii="Sylfaen" w:hAnsi="Sylfaen" w:cs="Sylfaen"/>
          <w:lang w:val="ka-GE"/>
        </w:rPr>
        <w:t>რაც</w:t>
      </w:r>
      <w:r w:rsidRPr="00F469FE">
        <w:rPr>
          <w:rFonts w:ascii="Sylfaen" w:hAnsi="Sylfaen" w:cstheme="minorHAnsi"/>
          <w:lang w:val="ka-GE"/>
        </w:rPr>
        <w:t xml:space="preserve"> </w:t>
      </w:r>
      <w:r w:rsidRPr="00F469FE">
        <w:rPr>
          <w:rFonts w:ascii="Sylfaen" w:hAnsi="Sylfaen" w:cs="Sylfaen"/>
          <w:lang w:val="ka-GE"/>
        </w:rPr>
        <w:t>ითვალისწინებს</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სერვისის</w:t>
      </w:r>
      <w:r w:rsidRPr="00F469FE">
        <w:rPr>
          <w:rFonts w:ascii="Sylfaen" w:hAnsi="Sylfaen" w:cstheme="minorHAnsi"/>
          <w:lang w:val="ka-GE"/>
        </w:rPr>
        <w:t xml:space="preserve"> </w:t>
      </w:r>
      <w:r w:rsidRPr="00F469FE">
        <w:rPr>
          <w:rFonts w:ascii="Sylfaen" w:hAnsi="Sylfaen" w:cs="Sylfaen"/>
          <w:lang w:val="ka-GE"/>
        </w:rPr>
        <w:t>მიმწოდებელი</w:t>
      </w:r>
      <w:r w:rsidRPr="00F469FE">
        <w:rPr>
          <w:rFonts w:ascii="Sylfaen" w:hAnsi="Sylfaen" w:cstheme="minorHAnsi"/>
          <w:lang w:val="ka-GE"/>
        </w:rPr>
        <w:t xml:space="preserve"> </w:t>
      </w:r>
      <w:r w:rsidRPr="00F469FE">
        <w:rPr>
          <w:rFonts w:ascii="Sylfaen" w:hAnsi="Sylfaen" w:cs="Sylfaen"/>
          <w:lang w:val="ka-GE"/>
        </w:rPr>
        <w:t>დაწესებულებების</w:t>
      </w:r>
      <w:r w:rsidRPr="00F469FE">
        <w:rPr>
          <w:rFonts w:ascii="Sylfaen" w:hAnsi="Sylfaen" w:cstheme="minorHAnsi"/>
          <w:lang w:val="ka-GE"/>
        </w:rPr>
        <w:t xml:space="preserve"> </w:t>
      </w:r>
      <w:r w:rsidRPr="00F469FE">
        <w:rPr>
          <w:rFonts w:ascii="Sylfaen" w:hAnsi="Sylfaen" w:cs="Sylfaen"/>
          <w:lang w:val="ka-GE"/>
        </w:rPr>
        <w:t>დონეების</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მათი</w:t>
      </w:r>
      <w:r w:rsidRPr="00F469FE">
        <w:rPr>
          <w:rFonts w:ascii="Sylfaen" w:hAnsi="Sylfaen" w:cstheme="minorHAnsi"/>
          <w:lang w:val="ka-GE"/>
        </w:rPr>
        <w:t xml:space="preserve">  </w:t>
      </w:r>
      <w:r w:rsidRPr="00F469FE">
        <w:rPr>
          <w:rFonts w:ascii="Sylfaen" w:hAnsi="Sylfaen" w:cs="Sylfaen"/>
          <w:lang w:val="ka-GE"/>
        </w:rPr>
        <w:t>როლისა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პასუხისმგებლობის</w:t>
      </w:r>
      <w:r w:rsidRPr="00F469FE">
        <w:rPr>
          <w:rFonts w:ascii="Sylfaen" w:hAnsi="Sylfaen" w:cstheme="minorHAnsi"/>
          <w:lang w:val="ka-GE"/>
        </w:rPr>
        <w:t xml:space="preserve"> </w:t>
      </w:r>
      <w:r w:rsidRPr="00F469FE">
        <w:rPr>
          <w:rFonts w:ascii="Sylfaen" w:hAnsi="Sylfaen" w:cs="Sylfaen"/>
          <w:lang w:val="ka-GE"/>
        </w:rPr>
        <w:t>განსაზღვრას</w:t>
      </w:r>
      <w:r w:rsidRPr="00F469FE">
        <w:rPr>
          <w:rFonts w:ascii="Sylfaen" w:hAnsi="Sylfaen" w:cstheme="minorHAnsi"/>
          <w:lang w:val="ka-GE"/>
        </w:rPr>
        <w:t xml:space="preserve">, </w:t>
      </w:r>
      <w:r w:rsidRPr="00F469FE">
        <w:rPr>
          <w:rFonts w:ascii="Sylfaen" w:hAnsi="Sylfaen" w:cs="Sylfaen"/>
          <w:lang w:val="ka-GE"/>
        </w:rPr>
        <w:t>რათა</w:t>
      </w:r>
      <w:r w:rsidRPr="00F469FE">
        <w:rPr>
          <w:rFonts w:ascii="Sylfaen" w:hAnsi="Sylfaen" w:cstheme="minorHAnsi"/>
          <w:lang w:val="ka-GE"/>
        </w:rPr>
        <w:t xml:space="preserve"> </w:t>
      </w:r>
      <w:r w:rsidRPr="00F469FE">
        <w:rPr>
          <w:rFonts w:ascii="Sylfaen" w:hAnsi="Sylfaen" w:cs="Sylfaen"/>
          <w:lang w:val="ka-GE"/>
        </w:rPr>
        <w:t>საჭიროების</w:t>
      </w:r>
      <w:r w:rsidRPr="00F469FE">
        <w:rPr>
          <w:rFonts w:ascii="Sylfaen" w:hAnsi="Sylfaen" w:cstheme="minorHAnsi"/>
          <w:lang w:val="ka-GE"/>
        </w:rPr>
        <w:t xml:space="preserve"> </w:t>
      </w:r>
      <w:r w:rsidRPr="00F469FE">
        <w:rPr>
          <w:rFonts w:ascii="Sylfaen" w:hAnsi="Sylfaen" w:cs="Sylfaen"/>
          <w:lang w:val="ka-GE"/>
        </w:rPr>
        <w:t>შემთხვევაში</w:t>
      </w:r>
      <w:r w:rsidRPr="00F469FE">
        <w:rPr>
          <w:rFonts w:ascii="Sylfaen" w:hAnsi="Sylfaen" w:cstheme="minorHAnsi"/>
          <w:lang w:val="ka-GE"/>
        </w:rPr>
        <w:t xml:space="preserve">, </w:t>
      </w:r>
      <w:r w:rsidRPr="00F469FE">
        <w:rPr>
          <w:rFonts w:ascii="Sylfaen" w:hAnsi="Sylfaen" w:cs="Sylfaen"/>
          <w:lang w:val="ka-GE"/>
        </w:rPr>
        <w:t>უზრუნველყოფილი</w:t>
      </w:r>
      <w:r w:rsidRPr="00F469FE">
        <w:rPr>
          <w:rFonts w:ascii="Sylfaen" w:hAnsi="Sylfaen" w:cstheme="minorHAnsi"/>
          <w:lang w:val="ka-GE"/>
        </w:rPr>
        <w:t xml:space="preserve"> </w:t>
      </w:r>
      <w:r w:rsidRPr="00F469FE">
        <w:rPr>
          <w:rFonts w:ascii="Sylfaen" w:hAnsi="Sylfaen" w:cs="Sylfaen"/>
          <w:lang w:val="ka-GE"/>
        </w:rPr>
        <w:t>იყოს</w:t>
      </w:r>
      <w:r w:rsidRPr="00F469FE">
        <w:rPr>
          <w:rFonts w:ascii="Sylfaen" w:hAnsi="Sylfaen" w:cstheme="minorHAnsi"/>
          <w:lang w:val="ka-GE"/>
        </w:rPr>
        <w:t xml:space="preserve"> </w:t>
      </w:r>
      <w:r w:rsidRPr="00F469FE">
        <w:rPr>
          <w:rFonts w:ascii="Sylfaen" w:hAnsi="Sylfaen" w:cs="Sylfaen"/>
          <w:lang w:val="ka-GE"/>
        </w:rPr>
        <w:t>სწორი</w:t>
      </w:r>
      <w:r w:rsidRPr="00F469FE">
        <w:rPr>
          <w:rFonts w:ascii="Sylfaen" w:hAnsi="Sylfaen" w:cstheme="minorHAnsi"/>
          <w:lang w:val="ka-GE"/>
        </w:rPr>
        <w:t xml:space="preserve"> </w:t>
      </w:r>
      <w:r w:rsidRPr="00F469FE">
        <w:rPr>
          <w:rFonts w:ascii="Sylfaen" w:hAnsi="Sylfaen" w:cs="Sylfaen"/>
          <w:lang w:val="ka-GE"/>
        </w:rPr>
        <w:t>პაციენტის</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სამედიცინო</w:t>
      </w:r>
      <w:r w:rsidRPr="00F469FE">
        <w:rPr>
          <w:rFonts w:ascii="Sylfaen" w:hAnsi="Sylfaen" w:cstheme="minorHAnsi"/>
          <w:lang w:val="ka-GE"/>
        </w:rPr>
        <w:t xml:space="preserve"> </w:t>
      </w:r>
      <w:r w:rsidRPr="00F469FE">
        <w:rPr>
          <w:rFonts w:ascii="Sylfaen" w:hAnsi="Sylfaen" w:cs="Sylfaen"/>
          <w:lang w:val="ka-GE"/>
        </w:rPr>
        <w:t>დაწესებულებაში</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დროს</w:t>
      </w:r>
      <w:r w:rsidRPr="00F469FE">
        <w:rPr>
          <w:rFonts w:ascii="Sylfaen" w:hAnsi="Sylfaen" w:cstheme="minorHAnsi"/>
          <w:lang w:val="ka-GE"/>
        </w:rPr>
        <w:t xml:space="preserve"> </w:t>
      </w:r>
      <w:r w:rsidRPr="00F469FE">
        <w:rPr>
          <w:rFonts w:ascii="Sylfaen" w:hAnsi="Sylfaen" w:cs="Sylfaen"/>
          <w:lang w:val="ka-GE"/>
        </w:rPr>
        <w:t>მიმართვა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ეფექტური</w:t>
      </w:r>
      <w:r w:rsidRPr="00F469FE">
        <w:rPr>
          <w:rFonts w:ascii="Sylfaen" w:hAnsi="Sylfaen" w:cstheme="minorHAnsi"/>
          <w:lang w:val="ka-GE"/>
        </w:rPr>
        <w:t xml:space="preserve">  </w:t>
      </w:r>
      <w:r w:rsidRPr="00F469FE">
        <w:rPr>
          <w:rFonts w:ascii="Sylfaen" w:hAnsi="Sylfaen" w:cs="Sylfaen"/>
          <w:lang w:val="ka-GE"/>
        </w:rPr>
        <w:t>რეფერირება</w:t>
      </w:r>
      <w:r w:rsidRPr="00F469FE">
        <w:rPr>
          <w:rFonts w:ascii="Sylfaen" w:hAnsi="Sylfaen" w:cstheme="minorHAnsi"/>
          <w:lang w:val="ka-GE"/>
        </w:rPr>
        <w:t xml:space="preserve">. </w:t>
      </w:r>
      <w:r w:rsidR="00F469FE" w:rsidRPr="00F469FE">
        <w:rPr>
          <w:rFonts w:ascii="Sylfaen" w:hAnsi="Sylfaen" w:cstheme="minorHAnsi"/>
          <w:lang w:val="ka-GE"/>
        </w:rPr>
        <w:t>201</w:t>
      </w:r>
      <w:r w:rsidR="00F469FE">
        <w:rPr>
          <w:rFonts w:ascii="Sylfaen" w:hAnsi="Sylfaen" w:cstheme="minorHAnsi"/>
          <w:lang w:val="ka-GE"/>
        </w:rPr>
        <w:t>7</w:t>
      </w:r>
      <w:r w:rsidR="00F469FE" w:rsidRPr="00F469FE">
        <w:rPr>
          <w:rFonts w:ascii="Sylfaen" w:hAnsi="Sylfaen" w:cstheme="minorHAnsi"/>
          <w:lang w:val="ka-GE"/>
        </w:rPr>
        <w:t xml:space="preserve">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დაფიქსირდა</w:t>
      </w:r>
      <w:r w:rsidRPr="00F469FE">
        <w:rPr>
          <w:rFonts w:ascii="Sylfaen" w:hAnsi="Sylfaen" w:cstheme="minorHAnsi"/>
          <w:lang w:val="ka-GE"/>
        </w:rPr>
        <w:t xml:space="preserve"> </w:t>
      </w:r>
      <w:r w:rsidRPr="00F469FE">
        <w:rPr>
          <w:rFonts w:ascii="Sylfaen" w:hAnsi="Sylfaen" w:cs="Sylfaen"/>
          <w:lang w:val="ka-GE"/>
        </w:rPr>
        <w:t>დედათა</w:t>
      </w:r>
      <w:r w:rsidRPr="00F469FE">
        <w:rPr>
          <w:rFonts w:ascii="Sylfaen" w:hAnsi="Sylfaen" w:cstheme="minorHAnsi"/>
          <w:lang w:val="ka-GE"/>
        </w:rPr>
        <w:t xml:space="preserve"> </w:t>
      </w:r>
      <w:r w:rsidRPr="00F469FE">
        <w:rPr>
          <w:rFonts w:ascii="Sylfaen" w:hAnsi="Sylfaen" w:cs="Sylfaen"/>
          <w:lang w:val="ka-GE"/>
        </w:rPr>
        <w:t>სიკვდილობის</w:t>
      </w:r>
      <w:r w:rsidRPr="00F469FE">
        <w:rPr>
          <w:rFonts w:ascii="Sylfaen" w:hAnsi="Sylfaen" w:cstheme="minorHAnsi"/>
          <w:lang w:val="ka-GE"/>
        </w:rPr>
        <w:t xml:space="preserve"> </w:t>
      </w:r>
      <w:r w:rsidRPr="00F469FE">
        <w:rPr>
          <w:rFonts w:ascii="Sylfaen" w:hAnsi="Sylfaen" w:cs="Sylfaen"/>
          <w:lang w:val="ka-GE"/>
        </w:rPr>
        <w:t>ყველაზე</w:t>
      </w:r>
      <w:r w:rsidRPr="00F469FE">
        <w:rPr>
          <w:rFonts w:ascii="Sylfaen" w:hAnsi="Sylfaen" w:cstheme="minorHAnsi"/>
          <w:lang w:val="ka-GE"/>
        </w:rPr>
        <w:t xml:space="preserve"> </w:t>
      </w:r>
      <w:r w:rsidRPr="00F469FE">
        <w:rPr>
          <w:rFonts w:ascii="Sylfaen" w:hAnsi="Sylfaen" w:cs="Sylfaen"/>
          <w:lang w:val="ka-GE"/>
        </w:rPr>
        <w:t>დაბალი</w:t>
      </w:r>
      <w:r w:rsidRPr="00F469FE">
        <w:rPr>
          <w:rFonts w:ascii="Sylfaen" w:hAnsi="Sylfaen" w:cstheme="minorHAnsi"/>
          <w:lang w:val="ka-GE"/>
        </w:rPr>
        <w:t xml:space="preserve"> </w:t>
      </w:r>
      <w:r w:rsidRPr="00F469FE">
        <w:rPr>
          <w:rFonts w:ascii="Sylfaen" w:hAnsi="Sylfaen" w:cs="Sylfaen"/>
          <w:lang w:val="ka-GE"/>
        </w:rPr>
        <w:t>მაჩვენებლი</w:t>
      </w:r>
      <w:r w:rsidRPr="00F469FE">
        <w:rPr>
          <w:rFonts w:ascii="Sylfaen" w:hAnsi="Sylfaen" w:cstheme="minorHAnsi"/>
          <w:lang w:val="ka-GE"/>
        </w:rPr>
        <w:t xml:space="preserve"> </w:t>
      </w:r>
      <w:r w:rsidRPr="00F469FE">
        <w:rPr>
          <w:rFonts w:ascii="Sylfaen" w:hAnsi="Sylfaen" w:cs="Sylfaen"/>
          <w:lang w:val="ka-GE"/>
        </w:rPr>
        <w:t>ბოლო</w:t>
      </w:r>
      <w:r w:rsidRPr="00F469FE">
        <w:rPr>
          <w:rFonts w:ascii="Sylfaen" w:hAnsi="Sylfaen" w:cstheme="minorHAnsi"/>
          <w:lang w:val="ka-GE"/>
        </w:rPr>
        <w:t xml:space="preserve"> </w:t>
      </w:r>
      <w:r w:rsidRPr="00F469FE">
        <w:rPr>
          <w:rFonts w:ascii="Sylfaen" w:hAnsi="Sylfaen" w:cs="Sylfaen"/>
          <w:lang w:val="ka-GE"/>
        </w:rPr>
        <w:t>წლების</w:t>
      </w:r>
      <w:r w:rsidRPr="00F469FE">
        <w:rPr>
          <w:rFonts w:ascii="Sylfaen" w:hAnsi="Sylfaen" w:cstheme="minorHAnsi"/>
          <w:lang w:val="ka-GE"/>
        </w:rPr>
        <w:t xml:space="preserve"> </w:t>
      </w:r>
      <w:r w:rsidRPr="00F469FE">
        <w:rPr>
          <w:rFonts w:ascii="Sylfaen" w:hAnsi="Sylfaen" w:cs="Sylfaen"/>
          <w:lang w:val="ka-GE"/>
        </w:rPr>
        <w:t>განმავლობაში</w:t>
      </w:r>
      <w:r w:rsidRPr="00F469FE">
        <w:rPr>
          <w:rFonts w:ascii="Sylfaen" w:hAnsi="Sylfaen" w:cstheme="minorHAnsi"/>
          <w:lang w:val="ka-GE"/>
        </w:rPr>
        <w:t xml:space="preserve"> - </w:t>
      </w:r>
      <w:r w:rsidR="00F469FE">
        <w:rPr>
          <w:rFonts w:ascii="Sylfaen" w:hAnsi="Sylfaen" w:cstheme="minorHAnsi"/>
          <w:lang w:val="ka-GE"/>
        </w:rPr>
        <w:t>13.1</w:t>
      </w:r>
      <w:r w:rsidRPr="00F469FE">
        <w:rPr>
          <w:rFonts w:ascii="Sylfaen" w:hAnsi="Sylfaen" w:cstheme="minorHAnsi"/>
          <w:lang w:val="ka-GE"/>
        </w:rPr>
        <w:t xml:space="preserve">/100 000 </w:t>
      </w:r>
      <w:r w:rsidRPr="00F469FE">
        <w:rPr>
          <w:rFonts w:ascii="Sylfaen" w:hAnsi="Sylfaen" w:cs="Sylfaen"/>
          <w:lang w:val="ka-GE"/>
        </w:rPr>
        <w:t>ცოცხალშობილზე</w:t>
      </w:r>
      <w:r w:rsidRPr="00F469FE">
        <w:rPr>
          <w:rFonts w:ascii="Sylfaen" w:hAnsi="Sylfaen" w:cstheme="minorHAnsi"/>
          <w:lang w:val="ka-GE"/>
        </w:rPr>
        <w:t>.</w:t>
      </w:r>
      <w:r w:rsidR="00F469FE">
        <w:rPr>
          <w:rFonts w:ascii="Sylfaen" w:hAnsi="Sylfaen" w:cstheme="minorHAnsi"/>
          <w:lang w:val="ka-GE"/>
        </w:rPr>
        <w:t xml:space="preserve"> 2017 წლიდან ასევე დაიწყო პერინატალური სერვისების მიმწედებელ იდაწესებულებების სელექტიური კონტრაქტირება.</w:t>
      </w: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lastRenderedPageBreak/>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6D5FAE" w:rsidRDefault="006D5FAE" w:rsidP="00904EBA">
      <w:pPr>
        <w:spacing w:before="105" w:after="120" w:line="240" w:lineRule="auto"/>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2000-201</w:t>
      </w:r>
      <w:r w:rsidR="00A63EF4">
        <w:rPr>
          <w:rFonts w:ascii="Sylfaen" w:hAnsi="Sylfaen"/>
          <w:i/>
          <w:color w:val="231F20"/>
        </w:rPr>
        <w:t>7</w:t>
      </w:r>
      <w:r w:rsidRPr="00232820">
        <w:rPr>
          <w:rFonts w:ascii="Sylfaen" w:hAnsi="Sylfaen"/>
          <w:i/>
          <w:color w:val="231F20"/>
        </w:rPr>
        <w:t xml:space="preserve">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bookmarkStart w:id="0" w:name="_GoBack"/>
      <w:r w:rsidR="00A63EF4">
        <w:rPr>
          <w:rFonts w:cstheme="minorHAnsi"/>
          <w:noProof/>
          <w:sz w:val="18"/>
          <w:szCs w:val="18"/>
        </w:rPr>
        <w:drawing>
          <wp:inline distT="0" distB="0" distL="0" distR="0" wp14:anchorId="43B595D4" wp14:editId="2841B85D">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0"/>
    </w:p>
    <w:p w:rsidR="00BA505B" w:rsidRDefault="00BA505B" w:rsidP="00BA505B">
      <w:pPr>
        <w:pStyle w:val="ListParagraph"/>
        <w:spacing w:before="60" w:after="60" w:line="240" w:lineRule="auto"/>
        <w:ind w:left="0"/>
        <w:jc w:val="both"/>
        <w:rPr>
          <w:rFonts w:ascii="Sylfaen" w:hAnsi="Sylfaen" w:cstheme="minorHAnsi"/>
          <w:lang w:val="ka-GE"/>
        </w:rPr>
      </w:pPr>
    </w:p>
    <w:p w:rsidR="003C4877" w:rsidRPr="00904EBA" w:rsidRDefault="00904EBA" w:rsidP="005D4A1A">
      <w:pPr>
        <w:rPr>
          <w:rFonts w:ascii="Sylfaen" w:hAnsi="Sylfaen" w:cstheme="minorHAnsi"/>
          <w:i/>
          <w:lang w:val="ka-GE"/>
        </w:rPr>
      </w:pPr>
      <w:r>
        <w:rPr>
          <w:rFonts w:ascii="Sylfaen" w:hAnsi="Sylfaen" w:cstheme="minorHAnsi"/>
          <w:i/>
          <w:lang w:val="ka-GE"/>
        </w:rPr>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w:t>
      </w:r>
      <w:r w:rsidRPr="00117417">
        <w:rPr>
          <w:rFonts w:ascii="Sylfaen" w:hAnsi="Sylfaen"/>
          <w:lang w:val="ka-GE"/>
        </w:rPr>
        <w:lastRenderedPageBreak/>
        <w:t xml:space="preserve">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F469FE"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w:t>
      </w:r>
      <w:r>
        <w:rPr>
          <w:rFonts w:ascii="Sylfaen" w:eastAsia="Times New Roman" w:hAnsi="Sylfaen" w:cs="Calibri"/>
          <w:bCs/>
          <w:kern w:val="24"/>
          <w:lang w:val="ka-GE"/>
        </w:rPr>
        <w:t>8</w:t>
      </w:r>
      <w:r w:rsidR="003C4877" w:rsidRPr="003C4877">
        <w:rPr>
          <w:rFonts w:ascii="Sylfaen" w:eastAsia="Times New Roman" w:hAnsi="Sylfaen" w:cs="Calibri"/>
          <w:bCs/>
          <w:kern w:val="24"/>
        </w:rPr>
        <w:t>-</w:t>
      </w:r>
      <w:r w:rsidRPr="003C4877">
        <w:rPr>
          <w:rFonts w:ascii="Sylfaen" w:eastAsia="Times New Roman" w:hAnsi="Sylfaen" w:cs="Calibri"/>
          <w:bCs/>
          <w:kern w:val="24"/>
        </w:rPr>
        <w:t>201</w:t>
      </w:r>
      <w:r>
        <w:rPr>
          <w:rFonts w:ascii="Sylfaen" w:eastAsia="Times New Roman" w:hAnsi="Sylfaen" w:cs="Calibri"/>
          <w:bCs/>
          <w:kern w:val="24"/>
          <w:lang w:val="ka-GE"/>
        </w:rPr>
        <w:t>9</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 xml:space="preserve">წლების გრიპის სეზონისთვის მზადყოფნის მიზნით, შეძენილ იქნა </w:t>
      </w:r>
      <w:r>
        <w:rPr>
          <w:rFonts w:ascii="Sylfaen" w:eastAsia="Times New Roman" w:hAnsi="Sylfaen" w:cs="Calibri"/>
          <w:bCs/>
          <w:kern w:val="24"/>
          <w:lang w:val="ka-GE"/>
        </w:rPr>
        <w:t>42</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331B5786" wp14:editId="3AF96D59">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Default="003C4877" w:rsidP="003C4877">
      <w:pPr>
        <w:spacing w:after="120" w:line="240" w:lineRule="auto"/>
        <w:contextualSpacing/>
        <w:jc w:val="center"/>
        <w:rPr>
          <w:rFonts w:ascii="Sylfaen" w:eastAsia="SimSun" w:hAnsi="Sylfaen" w:cs="Sylfaen"/>
          <w:i/>
          <w:noProof/>
          <w:lang w:eastAsia="zh-CN"/>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 xml:space="preserve">საქართველო, </w:t>
      </w:r>
      <w:r w:rsidR="00775864" w:rsidRPr="003C4877">
        <w:rPr>
          <w:rFonts w:ascii="Sylfaen" w:eastAsia="SimSun" w:hAnsi="Sylfaen" w:cs="Sylfaen"/>
          <w:i/>
          <w:noProof/>
          <w:lang w:val="ka-GE" w:eastAsia="zh-CN"/>
        </w:rPr>
        <w:t>201</w:t>
      </w:r>
      <w:r w:rsidR="00775864">
        <w:rPr>
          <w:rFonts w:ascii="Sylfaen" w:eastAsia="SimSun" w:hAnsi="Sylfaen" w:cs="Sylfaen"/>
          <w:i/>
          <w:noProof/>
          <w:lang w:eastAsia="zh-CN"/>
        </w:rPr>
        <w:t>7</w:t>
      </w:r>
    </w:p>
    <w:p w:rsidR="00775864" w:rsidRPr="00124430" w:rsidRDefault="00775864" w:rsidP="003C4877">
      <w:pPr>
        <w:spacing w:after="120" w:line="240" w:lineRule="auto"/>
        <w:contextualSpacing/>
        <w:jc w:val="center"/>
        <w:rPr>
          <w:rFonts w:ascii="Sylfaen" w:hAnsi="Sylfaen"/>
          <w:i/>
        </w:rPr>
      </w:pPr>
      <w:r>
        <w:rPr>
          <w:noProof/>
        </w:rPr>
        <w:lastRenderedPageBreak/>
        <w:drawing>
          <wp:inline distT="0" distB="0" distL="0" distR="0" wp14:anchorId="1E91AC50" wp14:editId="558C4C28">
            <wp:extent cx="60198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019800" cy="2905125"/>
                    </a:xfrm>
                    <a:prstGeom prst="rect">
                      <a:avLst/>
                    </a:prstGeom>
                  </pic:spPr>
                </pic:pic>
              </a:graphicData>
            </a:graphic>
          </wp:inline>
        </w:drawing>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შესყიდვის</w:t>
      </w:r>
      <w:r w:rsidR="00E33181">
        <w:rPr>
          <w:rFonts w:ascii="Sylfaen" w:eastAsia="Times New Roman" w:hAnsi="Sylfaen" w:cs="Calibri"/>
          <w:bCs/>
          <w:kern w:val="24"/>
          <w:lang w:val="ka-GE"/>
        </w:rPr>
        <w:t xml:space="preserve"> (2018 წელს-50%, 2019-75%)</w:t>
      </w:r>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w:t>
      </w:r>
      <w:r w:rsidRPr="003C4877">
        <w:rPr>
          <w:rFonts w:ascii="Sylfaen" w:hAnsi="Sylfaen"/>
          <w:lang w:val="ka-GE"/>
        </w:rPr>
        <w:lastRenderedPageBreak/>
        <w:t xml:space="preserve">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sidRPr="00904EBA">
        <w:rPr>
          <w:rFonts w:ascii="Sylfaen" w:hAnsi="Sylfaen" w:cs="Sylfaen"/>
          <w:lang w:val="ka-GE"/>
        </w:rPr>
        <w:t>.</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Default="003C4877" w:rsidP="001B3D79">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 xml:space="preserve">2017 წლიდან დაინერგა ECHO მოდელი, რაც გულისხმობს ტელეკონფერენციის ტექნოლოგიის გამოყენებას პაციენტების მდგომარეობის </w:t>
      </w:r>
      <w:r w:rsidR="001B3D79" w:rsidRPr="00904EBA">
        <w:rPr>
          <w:rFonts w:ascii="Sylfaen" w:hAnsi="Sylfaen" w:cs="Sylfaen"/>
          <w:lang w:val="ka-GE"/>
        </w:rPr>
        <w:t>განხილვას.</w:t>
      </w:r>
      <w:r w:rsidRPr="00904EBA">
        <w:rPr>
          <w:rFonts w:ascii="Sylfaen" w:hAnsi="Sylfaen" w:cs="Sylfaen"/>
          <w:lang w:val="ka-GE"/>
        </w:rPr>
        <w:t xml:space="preserve">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r>
        <w:rPr>
          <w:rFonts w:ascii="Sylfaen" w:hAnsi="Sylfaen" w:cs="Sylfaen"/>
          <w:lang w:val="ka-GE"/>
        </w:rPr>
        <w:t xml:space="preserve">სხვა სტრატეგიული პრიორიტეტები: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sidRPr="00A71153">
        <w:rPr>
          <w:rFonts w:ascii="Sylfaen" w:hAnsi="Sylfaen" w:cs="Sylfaen"/>
          <w:b/>
          <w:lang w:val="ka-GE"/>
        </w:rPr>
        <w:t>უსაფრთხო სისხლის სტრატეგია და კანონმდებლობა: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გლობალური ფონდის ხელშეწყობით მუშაობს კანონის მომზადებაზე. </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ტრანსპლანტაციის კანონი:</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ევროკავშირის ხელშეწყობით მუშაობს კანონის მომზადებაზე.</w:t>
      </w:r>
    </w:p>
    <w:p w:rsidR="00FA4065"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სამედიცინო აპარატურისა და მოწყობილობების შესახებ მარეგულირებელი გარემოს შექმნა: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ევროკავშირის ხელშეწყობით მუშაობს საკანონმდებლო ინიციატივების მომზადებაზე.</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ერთიანი სტრატეგიის მომზადება:</w:t>
      </w:r>
      <w:r>
        <w:rPr>
          <w:rFonts w:ascii="Sylfaen" w:hAnsi="Sylfaen" w:cs="Sylfaen"/>
          <w:lang w:val="ka-GE"/>
        </w:rPr>
        <w:t xml:space="preserve"> დახმარებას გაგვიწევს ევროკავშირი. შერჩეული ყავთ საერთაშორისო ექსპერტი. სამინისტროსთან შეთანხმებით შეუძლიათ ადგილობრივი კადრის მობილიზებაც</w:t>
      </w:r>
    </w:p>
    <w:p w:rsidR="00A71153" w:rsidRPr="00FA4065"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სტრატეგიული შესყიდვები:</w:t>
      </w:r>
      <w:r>
        <w:rPr>
          <w:rFonts w:ascii="Sylfaen" w:hAnsi="Sylfaen" w:cs="Sylfaen"/>
          <w:lang w:val="ka-GE"/>
        </w:rPr>
        <w:t xml:space="preserve"> ტექნიკურ </w:t>
      </w:r>
      <w:r w:rsidR="00222D5C">
        <w:rPr>
          <w:rFonts w:ascii="Sylfaen" w:hAnsi="Sylfaen" w:cs="Sylfaen"/>
          <w:lang w:val="ka-GE"/>
        </w:rPr>
        <w:t>დახმარებ</w:t>
      </w:r>
      <w:r>
        <w:rPr>
          <w:rFonts w:ascii="Sylfaen" w:hAnsi="Sylfaen" w:cs="Sylfaen"/>
          <w:lang w:val="ka-GE"/>
        </w:rPr>
        <w:t xml:space="preserve">ას </w:t>
      </w:r>
      <w:r w:rsidR="00222D5C">
        <w:rPr>
          <w:rFonts w:ascii="Sylfaen" w:hAnsi="Sylfaen" w:cs="Sylfaen"/>
          <w:lang w:val="ka-GE"/>
        </w:rPr>
        <w:t>გვიწევს ჯანმო, სტრატეგიის პროექტი მომზადებულია, მიმდინარეობს მუშაობა სელექტიური კონტრაქტირების კონკრეტულ კრიტერიუმებზე მაგ. პირველადი ჯანდაცვისთვის, კარდიოქირურგიის და გადაუდებელი/</w:t>
      </w:r>
      <w:r w:rsidR="00222D5C">
        <w:rPr>
          <w:rFonts w:ascii="Sylfaen" w:hAnsi="Sylfaen" w:cs="Sylfaen"/>
        </w:rPr>
        <w:t xml:space="preserve">Emergency სერვებისთვის. </w:t>
      </w:r>
    </w:p>
    <w:p w:rsidR="00FA4065" w:rsidRPr="00222D5C"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lastRenderedPageBreak/>
        <w:t>დიაგნოზთან შეჭიდული ჯგუფების (</w:t>
      </w:r>
      <w:r>
        <w:rPr>
          <w:rFonts w:ascii="Sylfaen" w:hAnsi="Sylfaen" w:cs="Sylfaen"/>
          <w:b/>
        </w:rPr>
        <w:t xml:space="preserve">DRG) </w:t>
      </w:r>
      <w:r>
        <w:rPr>
          <w:rFonts w:ascii="Sylfaen" w:hAnsi="Sylfaen" w:cs="Sylfaen"/>
          <w:lang w:val="ka-GE"/>
        </w:rPr>
        <w:t>დანერგვა: ტექნიკურ დახმარებას გვიწევს ჯანმო, მომზადებულია დანერგვის გეგმა, 15 ივლისიდან დაიწყო სამედიცინო დაწესებულებებში პროგრამული უზრუნველყოფის პილოტირება</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ფსიქიკური ჯანმრთელობის ახალი სტრატეგია -</w:t>
      </w:r>
      <w:r>
        <w:rPr>
          <w:rFonts w:ascii="Sylfaen" w:hAnsi="Sylfaen" w:cs="Sylfaen"/>
          <w:lang w:val="ka-GE"/>
        </w:rPr>
        <w:t>არსებული ამო</w:t>
      </w:r>
      <w:r w:rsidR="00FA4065">
        <w:rPr>
          <w:rFonts w:ascii="Sylfaen" w:hAnsi="Sylfaen" w:cs="Sylfaen"/>
          <w:lang w:val="ka-GE"/>
        </w:rPr>
        <w:t>ი</w:t>
      </w:r>
      <w:r>
        <w:rPr>
          <w:rFonts w:ascii="Sylfaen" w:hAnsi="Sylfaen" w:cs="Sylfaen"/>
          <w:lang w:val="ka-GE"/>
        </w:rPr>
        <w:t>წურება 2020-ში. გვეხმარება საფრანგეთის ტექნიკური დახმარების სააგენტ. მუშაობა დაწყებულია</w:t>
      </w:r>
      <w:r w:rsidR="00FA4065">
        <w:rPr>
          <w:rFonts w:ascii="Sylfaen" w:hAnsi="Sylfaen" w:cs="Sylfaen"/>
          <w:lang w:val="ka-GE"/>
        </w:rPr>
        <w:t xml:space="preserve">. პრობლემურია და გადაწყვეტას საჭიროებს ფიზიკური ინფრაქტრუქტურა. </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ჰოსპიტალური სექტორის ეფექტურობისა და ეფექტიანობის გაუმჯობესება:</w:t>
      </w:r>
      <w:r>
        <w:rPr>
          <w:rFonts w:ascii="Sylfaen" w:hAnsi="Sylfaen" w:cs="Sylfaen"/>
          <w:lang w:val="ka-GE"/>
        </w:rPr>
        <w:t xml:space="preserve"> დაწყებულია მოლაპარაკება მსოფლიო ბანკთან</w:t>
      </w:r>
      <w:r w:rsidR="00FA4065">
        <w:rPr>
          <w:rFonts w:ascii="Sylfaen" w:hAnsi="Sylfaen" w:cs="Sylfaen"/>
          <w:lang w:val="ka-GE"/>
        </w:rPr>
        <w:t xml:space="preserve"> (სახელმწიფო ჰოსპიტლების აღჭურვა, ტექნიკური დახმარება მენეჯმენტის სახით და ა.შ.)</w:t>
      </w:r>
      <w:r>
        <w:rPr>
          <w:rFonts w:ascii="Sylfaen" w:hAnsi="Sylfaen" w:cs="Sylfaen"/>
          <w:lang w:val="ka-GE"/>
        </w:rPr>
        <w:t xml:space="preserve">. ბანკი გვთავაზობს შუალედურ ონლაინ კონსულტაციას მინისტრთან აგვისტოში. დაინტერესების შემთხვევაში, მისია შესაძლოა დაიგეგმოს 15 სექტემბრის შემდეგ. </w:t>
      </w:r>
    </w:p>
    <w:p w:rsidR="00FA4065" w:rsidRDefault="00FA4065"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წამლის კანონმდებლობა:</w:t>
      </w:r>
      <w:r>
        <w:rPr>
          <w:rFonts w:ascii="Sylfaen" w:hAnsi="Sylfaen" w:cs="Sylfaen"/>
          <w:lang w:val="ka-GE"/>
        </w:rPr>
        <w:t xml:space="preserve"> შესრულებულია გარკვეული სამუშაო ჯანმოს დახმარებით. პროცესი გასამართი და დასაწყებია. </w:t>
      </w:r>
    </w:p>
    <w:p w:rsidR="00FA4065" w:rsidRDefault="00FA4065"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სისტემის ხარისხის გაუმჯობესება:</w:t>
      </w:r>
      <w:r>
        <w:rPr>
          <w:rFonts w:ascii="Sylfaen" w:hAnsi="Sylfaen" w:cs="Sylfaen"/>
          <w:lang w:val="ka-GE"/>
        </w:rPr>
        <w:t xml:space="preserve"> ჩეხეთის კარიტასის პირველადი ჯანდაცვის სისტემის ხარისხის გაუმჯობესების პროექტის ფაგლებში მომზადდა ხარისხის შეფასების ინდიკატორები და მათი დანერგვის პროგრამული უზრუნველყოფა, რომლის პილოტირება მიმდინარეობს 5 პჯდ ცენტრში. ჰოსპიტალურ დონეზე, დაიწყო სამეანო და პერინატალური სერვისების  </w:t>
      </w:r>
      <w:r w:rsidR="003D41C2">
        <w:rPr>
          <w:rFonts w:ascii="Sylfaen" w:hAnsi="Sylfaen" w:cs="Sylfaen"/>
          <w:lang w:val="ka-GE"/>
        </w:rPr>
        <w:t>სელექტიური კონტრაქტირება და დაინერგა ხარისხის შეფასების 12 ინდიკატორი. ჯანმრთელობის დაცვის დეპარტამენტი მუშაობს ხარისხის გაუმჯობესების კონფეფციაზე</w:t>
      </w:r>
    </w:p>
    <w:p w:rsidR="00481FC4"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ელექტრონული ჩანაწერები:</w:t>
      </w:r>
      <w:r>
        <w:rPr>
          <w:rFonts w:ascii="Sylfaen" w:hAnsi="Sylfaen" w:cs="Sylfaen"/>
          <w:lang w:val="ka-GE"/>
        </w:rPr>
        <w:t xml:space="preserve"> ამოქმედდა საყოველთაო პროგრამის ფარგლებში ჰოსპიტალური მომსახურების მიმწოდებლებისთვის. 1 სექტემბრიდან უნდა ამოქმედდეს ამბულატორიის მოდული. მიმდინარეობს მუშაობა, თუმცა ამ ეტაპზე პჯდ დაწესებულებების, განსაკუთრებით სოფლის ექიმების მოცვა </w:t>
      </w:r>
      <w:r>
        <w:rPr>
          <w:rFonts w:ascii="Sylfaen" w:hAnsi="Sylfaen" w:cs="Sylfaen"/>
        </w:rPr>
        <w:t>EHR</w:t>
      </w:r>
      <w:r>
        <w:rPr>
          <w:rFonts w:ascii="Sylfaen" w:hAnsi="Sylfaen" w:cs="Sylfaen"/>
          <w:lang w:val="ka-GE"/>
        </w:rPr>
        <w:t xml:space="preserve"> ის სისტემით ვერ მოხერხდება და საჭირო გარკვეული გარდამავალი პერიოდის დაწესება. </w:t>
      </w:r>
    </w:p>
    <w:p w:rsidR="00481FC4" w:rsidRPr="00A71153"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ტელე მედიცინა და ციფრული ტექნოლოგიები:</w:t>
      </w:r>
      <w:r>
        <w:rPr>
          <w:rFonts w:ascii="Sylfaen" w:hAnsi="Sylfaen" w:cs="Sylfaen"/>
          <w:lang w:val="ka-GE"/>
        </w:rPr>
        <w:t xml:space="preserve"> </w:t>
      </w:r>
    </w:p>
    <w:sectPr w:rsidR="00481FC4" w:rsidRPr="00A71153" w:rsidSect="00C615D2">
      <w:headerReference w:type="default" r:id="rId21"/>
      <w:footerReference w:type="default" r:id="rId22"/>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DB" w:rsidRDefault="006C48DB" w:rsidP="00C615D2">
      <w:pPr>
        <w:spacing w:after="0" w:line="240" w:lineRule="auto"/>
      </w:pPr>
      <w:r>
        <w:separator/>
      </w:r>
    </w:p>
  </w:endnote>
  <w:endnote w:type="continuationSeparator" w:id="0">
    <w:p w:rsidR="006C48DB" w:rsidRDefault="006C48DB"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3131F5" w:rsidRDefault="003131F5">
        <w:pPr>
          <w:pStyle w:val="Footer"/>
          <w:jc w:val="right"/>
        </w:pPr>
        <w:r>
          <w:fldChar w:fldCharType="begin"/>
        </w:r>
        <w:r>
          <w:instrText xml:space="preserve"> PAGE   \* MERGEFORMAT </w:instrText>
        </w:r>
        <w:r>
          <w:fldChar w:fldCharType="separate"/>
        </w:r>
        <w:r w:rsidR="00492B56">
          <w:rPr>
            <w:noProof/>
          </w:rPr>
          <w:t>16</w:t>
        </w:r>
        <w:r>
          <w:rPr>
            <w:noProof/>
          </w:rPr>
          <w:fldChar w:fldCharType="end"/>
        </w:r>
      </w:p>
    </w:sdtContent>
  </w:sdt>
  <w:p w:rsidR="003131F5" w:rsidRDefault="00313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DB" w:rsidRDefault="006C48DB" w:rsidP="00C615D2">
      <w:pPr>
        <w:spacing w:after="0" w:line="240" w:lineRule="auto"/>
      </w:pPr>
      <w:r>
        <w:separator/>
      </w:r>
    </w:p>
  </w:footnote>
  <w:footnote w:type="continuationSeparator" w:id="0">
    <w:p w:rsidR="006C48DB" w:rsidRDefault="006C48DB" w:rsidP="00C61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28" w:rsidRPr="00B94E28" w:rsidRDefault="001D02F8">
    <w:pPr>
      <w:pStyle w:val="Header"/>
      <w:rPr>
        <w:rFonts w:ascii="Sylfaen" w:hAnsi="Sylfaen"/>
        <w:lang w:val="ka-GE"/>
      </w:rPr>
    </w:pPr>
    <w:r>
      <w:rPr>
        <w:rFonts w:ascii="Sylfaen" w:hAnsi="Sylfaen"/>
        <w:lang w:val="ka-GE"/>
      </w:rPr>
      <w:t>ივლის</w:t>
    </w:r>
    <w:r w:rsidR="00B94E28">
      <w:rPr>
        <w:rFonts w:ascii="Sylfaen" w:hAnsi="Sylfaen"/>
        <w:lang w:val="ka-GE"/>
      </w:rPr>
      <w:t>ი,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7">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1D447E1"/>
    <w:multiLevelType w:val="hybridMultilevel"/>
    <w:tmpl w:val="C82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2">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1"/>
  </w:num>
  <w:num w:numId="5">
    <w:abstractNumId w:val="41"/>
  </w:num>
  <w:num w:numId="6">
    <w:abstractNumId w:val="74"/>
  </w:num>
  <w:num w:numId="7">
    <w:abstractNumId w:val="73"/>
  </w:num>
  <w:num w:numId="8">
    <w:abstractNumId w:val="58"/>
  </w:num>
  <w:num w:numId="9">
    <w:abstractNumId w:val="33"/>
  </w:num>
  <w:num w:numId="10">
    <w:abstractNumId w:val="68"/>
  </w:num>
  <w:num w:numId="11">
    <w:abstractNumId w:val="69"/>
  </w:num>
  <w:num w:numId="12">
    <w:abstractNumId w:val="39"/>
  </w:num>
  <w:num w:numId="13">
    <w:abstractNumId w:val="64"/>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4"/>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6"/>
  </w:num>
  <w:num w:numId="40">
    <w:abstractNumId w:val="32"/>
  </w:num>
  <w:num w:numId="41">
    <w:abstractNumId w:val="72"/>
  </w:num>
  <w:num w:numId="42">
    <w:abstractNumId w:val="66"/>
  </w:num>
  <w:num w:numId="43">
    <w:abstractNumId w:val="10"/>
  </w:num>
  <w:num w:numId="44">
    <w:abstractNumId w:val="42"/>
  </w:num>
  <w:num w:numId="45">
    <w:abstractNumId w:val="31"/>
  </w:num>
  <w:num w:numId="46">
    <w:abstractNumId w:val="21"/>
  </w:num>
  <w:num w:numId="47">
    <w:abstractNumId w:val="44"/>
  </w:num>
  <w:num w:numId="48">
    <w:abstractNumId w:val="55"/>
  </w:num>
  <w:num w:numId="49">
    <w:abstractNumId w:val="18"/>
  </w:num>
  <w:num w:numId="50">
    <w:abstractNumId w:val="0"/>
  </w:num>
  <w:num w:numId="51">
    <w:abstractNumId w:val="67"/>
  </w:num>
  <w:num w:numId="52">
    <w:abstractNumId w:val="25"/>
  </w:num>
  <w:num w:numId="53">
    <w:abstractNumId w:val="71"/>
  </w:num>
  <w:num w:numId="54">
    <w:abstractNumId w:val="52"/>
  </w:num>
  <w:num w:numId="55">
    <w:abstractNumId w:val="15"/>
  </w:num>
  <w:num w:numId="56">
    <w:abstractNumId w:val="62"/>
  </w:num>
  <w:num w:numId="57">
    <w:abstractNumId w:val="50"/>
  </w:num>
  <w:num w:numId="58">
    <w:abstractNumId w:val="65"/>
  </w:num>
  <w:num w:numId="59">
    <w:abstractNumId w:val="38"/>
  </w:num>
  <w:num w:numId="60">
    <w:abstractNumId w:val="60"/>
  </w:num>
  <w:num w:numId="61">
    <w:abstractNumId w:val="27"/>
  </w:num>
  <w:num w:numId="62">
    <w:abstractNumId w:val="63"/>
  </w:num>
  <w:num w:numId="63">
    <w:abstractNumId w:val="3"/>
  </w:num>
  <w:num w:numId="64">
    <w:abstractNumId w:val="35"/>
  </w:num>
  <w:num w:numId="65">
    <w:abstractNumId w:val="11"/>
  </w:num>
  <w:num w:numId="66">
    <w:abstractNumId w:val="17"/>
  </w:num>
  <w:num w:numId="67">
    <w:abstractNumId w:val="34"/>
  </w:num>
  <w:num w:numId="68">
    <w:abstractNumId w:val="57"/>
  </w:num>
  <w:num w:numId="69">
    <w:abstractNumId w:val="23"/>
  </w:num>
  <w:num w:numId="70">
    <w:abstractNumId w:val="13"/>
  </w:num>
  <w:num w:numId="71">
    <w:abstractNumId w:val="59"/>
  </w:num>
  <w:num w:numId="72">
    <w:abstractNumId w:val="70"/>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 w:numId="78">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0C492D"/>
    <w:rsid w:val="00117417"/>
    <w:rsid w:val="00124430"/>
    <w:rsid w:val="0013125D"/>
    <w:rsid w:val="00174050"/>
    <w:rsid w:val="001B3D79"/>
    <w:rsid w:val="001D02F8"/>
    <w:rsid w:val="00202A3D"/>
    <w:rsid w:val="00222D5C"/>
    <w:rsid w:val="002433AD"/>
    <w:rsid w:val="00261E45"/>
    <w:rsid w:val="002710C0"/>
    <w:rsid w:val="002815FB"/>
    <w:rsid w:val="00282B65"/>
    <w:rsid w:val="002F38D2"/>
    <w:rsid w:val="0030546A"/>
    <w:rsid w:val="003131F5"/>
    <w:rsid w:val="003A5C01"/>
    <w:rsid w:val="003C4877"/>
    <w:rsid w:val="003D0F94"/>
    <w:rsid w:val="003D41C2"/>
    <w:rsid w:val="00426DE8"/>
    <w:rsid w:val="00481FC4"/>
    <w:rsid w:val="00484667"/>
    <w:rsid w:val="00492B56"/>
    <w:rsid w:val="004C2ED4"/>
    <w:rsid w:val="004D3467"/>
    <w:rsid w:val="004F67A2"/>
    <w:rsid w:val="00512273"/>
    <w:rsid w:val="0057404C"/>
    <w:rsid w:val="005A7569"/>
    <w:rsid w:val="005D1B3E"/>
    <w:rsid w:val="005D27DC"/>
    <w:rsid w:val="005D4A1A"/>
    <w:rsid w:val="005E6332"/>
    <w:rsid w:val="00607DA8"/>
    <w:rsid w:val="00681976"/>
    <w:rsid w:val="006C48DB"/>
    <w:rsid w:val="006D5FAE"/>
    <w:rsid w:val="006E2880"/>
    <w:rsid w:val="007071CF"/>
    <w:rsid w:val="00717E3B"/>
    <w:rsid w:val="00751EFC"/>
    <w:rsid w:val="00754FAA"/>
    <w:rsid w:val="00775864"/>
    <w:rsid w:val="0078708C"/>
    <w:rsid w:val="00831A75"/>
    <w:rsid w:val="00904EBA"/>
    <w:rsid w:val="00942DDF"/>
    <w:rsid w:val="00945DCB"/>
    <w:rsid w:val="009F3C70"/>
    <w:rsid w:val="00A241D7"/>
    <w:rsid w:val="00A63EF4"/>
    <w:rsid w:val="00A64AB4"/>
    <w:rsid w:val="00A71153"/>
    <w:rsid w:val="00A806BE"/>
    <w:rsid w:val="00AE5424"/>
    <w:rsid w:val="00B238E1"/>
    <w:rsid w:val="00B94E28"/>
    <w:rsid w:val="00BA2B91"/>
    <w:rsid w:val="00BA505B"/>
    <w:rsid w:val="00BA6179"/>
    <w:rsid w:val="00BB5A1E"/>
    <w:rsid w:val="00C533F8"/>
    <w:rsid w:val="00C615D2"/>
    <w:rsid w:val="00C746E0"/>
    <w:rsid w:val="00D26999"/>
    <w:rsid w:val="00D67AE6"/>
    <w:rsid w:val="00DB6331"/>
    <w:rsid w:val="00DC353F"/>
    <w:rsid w:val="00DE3DB0"/>
    <w:rsid w:val="00DF128D"/>
    <w:rsid w:val="00E03897"/>
    <w:rsid w:val="00E33181"/>
    <w:rsid w:val="00E454CA"/>
    <w:rsid w:val="00E563C2"/>
    <w:rsid w:val="00EC62B9"/>
    <w:rsid w:val="00EE421F"/>
    <w:rsid w:val="00F31A27"/>
    <w:rsid w:val="00F33DE4"/>
    <w:rsid w:val="00F4506C"/>
    <w:rsid w:val="00F469FE"/>
    <w:rsid w:val="00F65B07"/>
    <w:rsid w:val="00F80D72"/>
    <w:rsid w:val="00FA4065"/>
    <w:rsid w:val="00FB068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Sheet1!$B$2:$H$2</c:f>
              <c:numCache>
                <c:formatCode>#,##0</c:formatCode>
                <c:ptCount val="7"/>
                <c:pt idx="0">
                  <c:v>450</c:v>
                </c:pt>
                <c:pt idx="1">
                  <c:v>548</c:v>
                </c:pt>
                <c:pt idx="2">
                  <c:v>693</c:v>
                </c:pt>
                <c:pt idx="3">
                  <c:v>914</c:v>
                </c:pt>
                <c:pt idx="4" formatCode="General">
                  <c:v>1017</c:v>
                </c:pt>
                <c:pt idx="5" formatCode="General">
                  <c:v>1092</c:v>
                </c:pt>
                <c:pt idx="6" formatCode="General">
                  <c:v>1135</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78044288"/>
        <c:axId val="17805836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Sheet1!$B$3:$H$3</c:f>
              <c:numCache>
                <c:formatCode>0.0%</c:formatCode>
                <c:ptCount val="7"/>
                <c:pt idx="0">
                  <c:v>1.7209900867980875E-2</c:v>
                </c:pt>
                <c:pt idx="1">
                  <c:v>2.0409014953656761E-2</c:v>
                </c:pt>
                <c:pt idx="2">
                  <c:v>2.3780707749627678E-2</c:v>
                </c:pt>
                <c:pt idx="3">
                  <c:v>2.9000000000000001E-2</c:v>
                </c:pt>
                <c:pt idx="4" formatCode="0.00%">
                  <c:v>0.03</c:v>
                </c:pt>
                <c:pt idx="5" formatCode="0.00%">
                  <c:v>0.03</c:v>
                </c:pt>
                <c:pt idx="6" formatCode="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Sheet1!$B$4:$H$4</c:f>
              <c:numCache>
                <c:formatCode>0.0%</c:formatCode>
                <c:ptCount val="7"/>
                <c:pt idx="0">
                  <c:v>5.3137066546633145E-2</c:v>
                </c:pt>
                <c:pt idx="1">
                  <c:v>6.3278552727428633E-2</c:v>
                </c:pt>
                <c:pt idx="2">
                  <c:v>7.1791582565816248E-2</c:v>
                </c:pt>
                <c:pt idx="3">
                  <c:v>8.6196922343756754E-2</c:v>
                </c:pt>
                <c:pt idx="4" formatCode="0%">
                  <c:v>0.09</c:v>
                </c:pt>
                <c:pt idx="5" formatCode="0.00%">
                  <c:v>0.1</c:v>
                </c:pt>
                <c:pt idx="6" formatCode="0.00%">
                  <c:v>9.7000000000000003E-2</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178569600"/>
        <c:axId val="178059904"/>
      </c:lineChart>
      <c:catAx>
        <c:axId val="178044288"/>
        <c:scaling>
          <c:orientation val="minMax"/>
        </c:scaling>
        <c:delete val="0"/>
        <c:axPos val="b"/>
        <c:numFmt formatCode="General" sourceLinked="0"/>
        <c:majorTickMark val="out"/>
        <c:minorTickMark val="none"/>
        <c:tickLblPos val="nextTo"/>
        <c:crossAx val="178058368"/>
        <c:crosses val="autoZero"/>
        <c:auto val="1"/>
        <c:lblAlgn val="ctr"/>
        <c:lblOffset val="100"/>
        <c:noMultiLvlLbl val="0"/>
      </c:catAx>
      <c:valAx>
        <c:axId val="178058368"/>
        <c:scaling>
          <c:orientation val="minMax"/>
        </c:scaling>
        <c:delete val="0"/>
        <c:axPos val="l"/>
        <c:numFmt formatCode="#,##0" sourceLinked="1"/>
        <c:majorTickMark val="out"/>
        <c:minorTickMark val="none"/>
        <c:tickLblPos val="nextTo"/>
        <c:crossAx val="178044288"/>
        <c:crosses val="autoZero"/>
        <c:crossBetween val="between"/>
      </c:valAx>
      <c:valAx>
        <c:axId val="178059904"/>
        <c:scaling>
          <c:orientation val="minMax"/>
        </c:scaling>
        <c:delete val="0"/>
        <c:axPos val="r"/>
        <c:numFmt formatCode="0%" sourceLinked="0"/>
        <c:majorTickMark val="out"/>
        <c:minorTickMark val="none"/>
        <c:tickLblPos val="nextTo"/>
        <c:crossAx val="178569600"/>
        <c:crosses val="max"/>
        <c:crossBetween val="between"/>
      </c:valAx>
      <c:catAx>
        <c:axId val="178569600"/>
        <c:scaling>
          <c:orientation val="minMax"/>
        </c:scaling>
        <c:delete val="1"/>
        <c:axPos val="b"/>
        <c:numFmt formatCode="General" sourceLinked="1"/>
        <c:majorTickMark val="out"/>
        <c:minorTickMark val="none"/>
        <c:tickLblPos val="nextTo"/>
        <c:crossAx val="17805990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xmlns:c16r2="http://schemas.microsoft.com/office/drawing/2015/06/char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179603328"/>
        <c:axId val="179604864"/>
      </c:barChart>
      <c:catAx>
        <c:axId val="179603328"/>
        <c:scaling>
          <c:orientation val="minMax"/>
        </c:scaling>
        <c:delete val="0"/>
        <c:axPos val="b"/>
        <c:numFmt formatCode="General" sourceLinked="0"/>
        <c:majorTickMark val="out"/>
        <c:minorTickMark val="none"/>
        <c:tickLblPos val="nextTo"/>
        <c:txPr>
          <a:bodyPr/>
          <a:lstStyle/>
          <a:p>
            <a:pPr>
              <a:defRPr sz="1050" b="0"/>
            </a:pPr>
            <a:endParaRPr lang="en-US"/>
          </a:p>
        </c:txPr>
        <c:crossAx val="179604864"/>
        <c:crosses val="autoZero"/>
        <c:auto val="1"/>
        <c:lblAlgn val="ctr"/>
        <c:lblOffset val="100"/>
        <c:noMultiLvlLbl val="0"/>
      </c:catAx>
      <c:valAx>
        <c:axId val="179604864"/>
        <c:scaling>
          <c:orientation val="minMax"/>
          <c:max val="10"/>
        </c:scaling>
        <c:delete val="1"/>
        <c:axPos val="l"/>
        <c:numFmt formatCode="General" sourceLinked="1"/>
        <c:majorTickMark val="out"/>
        <c:minorTickMark val="none"/>
        <c:tickLblPos val="nextTo"/>
        <c:crossAx val="17960332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120.77015725599593</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147.38515159486548</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186.37871838006762</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245.33875806868733</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_(* #,##0_);_(* \(#,##0\);_(* "-"??_);_(@_)</c:formatCode>
                <c:ptCount val="1"/>
                <c:pt idx="0">
                  <c:v>286.48529322767166</c:v>
                </c:pt>
              </c:numCache>
            </c:numRef>
          </c:val>
          <c:extLst xmlns:c16r2="http://schemas.microsoft.com/office/drawing/2015/06/char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_(* #,##0_);_(* \(#,##0\);_(* "-"??_);_(@_)</c:formatCode>
                <c:ptCount val="1"/>
                <c:pt idx="0">
                  <c:v>292.98080317899598</c:v>
                </c:pt>
              </c:numCache>
            </c:numRef>
          </c:val>
          <c:extLst xmlns:c16r2="http://schemas.microsoft.com/office/drawing/2015/06/chart">
            <c:ext xmlns:c16="http://schemas.microsoft.com/office/drawing/2014/chart" uri="{C3380CC4-5D6E-409C-BE32-E72D297353CC}">
              <c16:uniqueId val="{00000000-ED71-4749-B34C-94C6056617D1}"/>
            </c:ext>
          </c:extLst>
        </c:ser>
        <c:ser>
          <c:idx val="6"/>
          <c:order val="6"/>
          <c:tx>
            <c:strRef>
              <c:f>Sheet1!$H$1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c:f>
              <c:strCache>
                <c:ptCount val="1"/>
                <c:pt idx="0">
                  <c:v>Category 1</c:v>
                </c:pt>
              </c:strCache>
            </c:strRef>
          </c:cat>
          <c:val>
            <c:numRef>
              <c:f>Sheet1!$H$2</c:f>
              <c:numCache>
                <c:formatCode>General</c:formatCode>
                <c:ptCount val="1"/>
                <c:pt idx="0">
                  <c:v>308</c:v>
                </c:pt>
              </c:numCache>
            </c:numRef>
          </c:val>
          <c:extLst xmlns:c16r2="http://schemas.microsoft.com/office/drawing/2015/06/chart">
            <c:ext xmlns:c16="http://schemas.microsoft.com/office/drawing/2014/chart" uri="{C3380CC4-5D6E-409C-BE32-E72D297353CC}">
              <c16:uniqueId val="{00000001-ED71-4749-B34C-94C6056617D1}"/>
            </c:ext>
          </c:extLst>
        </c:ser>
        <c:dLbls>
          <c:showLegendKey val="0"/>
          <c:showVal val="0"/>
          <c:showCatName val="0"/>
          <c:showSerName val="0"/>
          <c:showPercent val="0"/>
          <c:showBubbleSize val="0"/>
        </c:dLbls>
        <c:gapWidth val="150"/>
        <c:axId val="183898880"/>
        <c:axId val="183900416"/>
      </c:barChart>
      <c:catAx>
        <c:axId val="183898880"/>
        <c:scaling>
          <c:orientation val="minMax"/>
        </c:scaling>
        <c:delete val="1"/>
        <c:axPos val="b"/>
        <c:numFmt formatCode="General" sourceLinked="0"/>
        <c:majorTickMark val="out"/>
        <c:minorTickMark val="none"/>
        <c:tickLblPos val="nextTo"/>
        <c:crossAx val="183900416"/>
        <c:crosses val="autoZero"/>
        <c:auto val="1"/>
        <c:lblAlgn val="ctr"/>
        <c:lblOffset val="100"/>
        <c:noMultiLvlLbl val="0"/>
      </c:catAx>
      <c:valAx>
        <c:axId val="183900416"/>
        <c:scaling>
          <c:orientation val="minMax"/>
        </c:scaling>
        <c:delete val="1"/>
        <c:axPos val="l"/>
        <c:numFmt formatCode="_(* #,##0_);_(* \(#,##0\);_(* &quot;-&quot;??_);_(@_)" sourceLinked="1"/>
        <c:majorTickMark val="out"/>
        <c:minorTickMark val="none"/>
        <c:tickLblPos val="nextTo"/>
        <c:crossAx val="1838988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xmlns:c16r2="http://schemas.microsoft.com/office/drawing/2015/06/char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184331264"/>
        <c:axId val="184333056"/>
      </c:barChart>
      <c:catAx>
        <c:axId val="184331264"/>
        <c:scaling>
          <c:orientation val="minMax"/>
        </c:scaling>
        <c:delete val="0"/>
        <c:axPos val="b"/>
        <c:numFmt formatCode="General" sourceLinked="0"/>
        <c:majorTickMark val="out"/>
        <c:minorTickMark val="none"/>
        <c:tickLblPos val="nextTo"/>
        <c:txPr>
          <a:bodyPr/>
          <a:lstStyle/>
          <a:p>
            <a:pPr>
              <a:defRPr sz="1050"/>
            </a:pPr>
            <a:endParaRPr lang="en-US"/>
          </a:p>
        </c:txPr>
        <c:crossAx val="184333056"/>
        <c:crosses val="autoZero"/>
        <c:auto val="1"/>
        <c:lblAlgn val="ctr"/>
        <c:lblOffset val="100"/>
        <c:noMultiLvlLbl val="0"/>
      </c:catAx>
      <c:valAx>
        <c:axId val="184333056"/>
        <c:scaling>
          <c:orientation val="minMax"/>
          <c:max val="6000"/>
        </c:scaling>
        <c:delete val="0"/>
        <c:axPos val="l"/>
        <c:numFmt formatCode="General" sourceLinked="1"/>
        <c:majorTickMark val="out"/>
        <c:minorTickMark val="none"/>
        <c:tickLblPos val="nextTo"/>
        <c:crossAx val="184331264"/>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84341248"/>
        <c:axId val="184342784"/>
      </c:barChart>
      <c:catAx>
        <c:axId val="184341248"/>
        <c:scaling>
          <c:orientation val="minMax"/>
        </c:scaling>
        <c:delete val="0"/>
        <c:axPos val="b"/>
        <c:numFmt formatCode="General" sourceLinked="1"/>
        <c:majorTickMark val="out"/>
        <c:minorTickMark val="none"/>
        <c:tickLblPos val="nextTo"/>
        <c:crossAx val="184342784"/>
        <c:crosses val="autoZero"/>
        <c:auto val="1"/>
        <c:lblAlgn val="ctr"/>
        <c:lblOffset val="100"/>
        <c:noMultiLvlLbl val="0"/>
      </c:catAx>
      <c:valAx>
        <c:axId val="184342784"/>
        <c:scaling>
          <c:orientation val="minMax"/>
        </c:scaling>
        <c:delete val="1"/>
        <c:axPos val="l"/>
        <c:numFmt formatCode="General" sourceLinked="1"/>
        <c:majorTickMark val="out"/>
        <c:minorTickMark val="none"/>
        <c:tickLblPos val="nextTo"/>
        <c:crossAx val="1843412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86829312"/>
        <c:axId val="178642944"/>
      </c:lineChart>
      <c:catAx>
        <c:axId val="86829312"/>
        <c:scaling>
          <c:orientation val="minMax"/>
        </c:scaling>
        <c:delete val="0"/>
        <c:axPos val="b"/>
        <c:numFmt formatCode="General" sourceLinked="1"/>
        <c:majorTickMark val="out"/>
        <c:minorTickMark val="none"/>
        <c:tickLblPos val="nextTo"/>
        <c:txPr>
          <a:bodyPr/>
          <a:lstStyle/>
          <a:p>
            <a:pPr>
              <a:defRPr sz="1100"/>
            </a:pPr>
            <a:endParaRPr lang="en-US"/>
          </a:p>
        </c:txPr>
        <c:crossAx val="178642944"/>
        <c:crosses val="autoZero"/>
        <c:auto val="1"/>
        <c:lblAlgn val="ctr"/>
        <c:lblOffset val="100"/>
        <c:noMultiLvlLbl val="0"/>
      </c:catAx>
      <c:valAx>
        <c:axId val="178642944"/>
        <c:scaling>
          <c:orientation val="minMax"/>
        </c:scaling>
        <c:delete val="1"/>
        <c:axPos val="l"/>
        <c:numFmt formatCode="General" sourceLinked="1"/>
        <c:majorTickMark val="out"/>
        <c:minorTickMark val="none"/>
        <c:tickLblPos val="nextTo"/>
        <c:crossAx val="868293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ka-GE"/>
                      <a:t>760 მლნ ლარი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276-40E8-AA1F-8DD25BDC5AF8}"/>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2013 წელი</c:v>
                </c:pt>
                <c:pt idx="1">
                  <c:v>2014 წელი</c:v>
                </c:pt>
                <c:pt idx="2">
                  <c:v>2015 წელი</c:v>
                </c:pt>
                <c:pt idx="3">
                  <c:v>2016 წელი</c:v>
                </c:pt>
                <c:pt idx="4">
                  <c:v>2017 წელი</c:v>
                </c:pt>
                <c:pt idx="5">
                  <c:v>2018 წელი</c:v>
                </c:pt>
              </c:strCache>
            </c:str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184830208"/>
        <c:axId val="184840192"/>
      </c:barChart>
      <c:catAx>
        <c:axId val="184830208"/>
        <c:scaling>
          <c:orientation val="minMax"/>
        </c:scaling>
        <c:delete val="0"/>
        <c:axPos val="b"/>
        <c:numFmt formatCode="General" sourceLinked="0"/>
        <c:majorTickMark val="out"/>
        <c:minorTickMark val="none"/>
        <c:tickLblPos val="nextTo"/>
        <c:crossAx val="184840192"/>
        <c:crosses val="autoZero"/>
        <c:auto val="1"/>
        <c:lblAlgn val="ctr"/>
        <c:lblOffset val="100"/>
        <c:noMultiLvlLbl val="0"/>
      </c:catAx>
      <c:valAx>
        <c:axId val="184840192"/>
        <c:scaling>
          <c:orientation val="minMax"/>
        </c:scaling>
        <c:delete val="1"/>
        <c:axPos val="l"/>
        <c:numFmt formatCode="#,##0" sourceLinked="1"/>
        <c:majorTickMark val="out"/>
        <c:minorTickMark val="none"/>
        <c:tickLblPos val="nextTo"/>
        <c:crossAx val="18483020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84862208"/>
        <c:axId val="184863744"/>
      </c:lineChart>
      <c:catAx>
        <c:axId val="184862208"/>
        <c:scaling>
          <c:orientation val="minMax"/>
        </c:scaling>
        <c:delete val="0"/>
        <c:axPos val="b"/>
        <c:numFmt formatCode="General" sourceLinked="1"/>
        <c:majorTickMark val="out"/>
        <c:minorTickMark val="none"/>
        <c:tickLblPos val="nextTo"/>
        <c:crossAx val="184863744"/>
        <c:crosses val="autoZero"/>
        <c:auto val="1"/>
        <c:lblAlgn val="ctr"/>
        <c:lblOffset val="100"/>
        <c:noMultiLvlLbl val="0"/>
      </c:catAx>
      <c:valAx>
        <c:axId val="184863744"/>
        <c:scaling>
          <c:orientation val="minMax"/>
        </c:scaling>
        <c:delete val="0"/>
        <c:axPos val="l"/>
        <c:numFmt formatCode="General" sourceLinked="1"/>
        <c:majorTickMark val="out"/>
        <c:minorTickMark val="none"/>
        <c:tickLblPos val="nextTo"/>
        <c:crossAx val="1848622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numCache>
            </c:numRef>
          </c:val>
          <c:smooth val="0"/>
          <c:extLst xmlns:c16r2="http://schemas.microsoft.com/office/drawing/2015/06/chart">
            <c:ext xmlns:c16="http://schemas.microsoft.com/office/drawing/2014/chart" uri="{C3380CC4-5D6E-409C-BE32-E72D297353CC}">
              <c16:uniqueId val="{00000000-85F1-4D17-823C-95A0C5401ED1}"/>
            </c:ext>
          </c:extLst>
        </c:ser>
        <c:dLbls>
          <c:showLegendKey val="0"/>
          <c:showVal val="0"/>
          <c:showCatName val="0"/>
          <c:showSerName val="0"/>
          <c:showPercent val="0"/>
          <c:showBubbleSize val="0"/>
        </c:dLbls>
        <c:marker val="1"/>
        <c:smooth val="0"/>
        <c:axId val="185606144"/>
        <c:axId val="185607680"/>
      </c:lineChart>
      <c:catAx>
        <c:axId val="185606144"/>
        <c:scaling>
          <c:orientation val="minMax"/>
        </c:scaling>
        <c:delete val="0"/>
        <c:axPos val="b"/>
        <c:numFmt formatCode="General" sourceLinked="1"/>
        <c:majorTickMark val="out"/>
        <c:minorTickMark val="none"/>
        <c:tickLblPos val="nextTo"/>
        <c:crossAx val="185607680"/>
        <c:crosses val="autoZero"/>
        <c:auto val="1"/>
        <c:lblAlgn val="ctr"/>
        <c:lblOffset val="100"/>
        <c:noMultiLvlLbl val="0"/>
      </c:catAx>
      <c:valAx>
        <c:axId val="185607680"/>
        <c:scaling>
          <c:orientation val="minMax"/>
        </c:scaling>
        <c:delete val="0"/>
        <c:axPos val="l"/>
        <c:majorGridlines/>
        <c:numFmt formatCode="General" sourceLinked="1"/>
        <c:majorTickMark val="out"/>
        <c:minorTickMark val="none"/>
        <c:tickLblPos val="nextTo"/>
        <c:crossAx val="185606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A0BB-6682-40B5-8710-6197179E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2019-07-24T04:58:00Z</dcterms:created>
  <dcterms:modified xsi:type="dcterms:W3CDTF">2019-07-24T04:58:00Z</dcterms:modified>
</cp:coreProperties>
</file>